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33A6" w14:textId="77777777" w:rsidR="00E443F4" w:rsidRPr="003E012F" w:rsidRDefault="00E443F4" w:rsidP="00375D1A">
      <w:pPr>
        <w:jc w:val="center"/>
        <w:rPr>
          <w:b/>
          <w:sz w:val="23"/>
          <w:szCs w:val="23"/>
        </w:rPr>
      </w:pPr>
      <w:r w:rsidRPr="003E012F">
        <w:rPr>
          <w:b/>
          <w:sz w:val="23"/>
          <w:szCs w:val="23"/>
        </w:rPr>
        <w:t>BRONX COMMUNITY COLLEGE</w:t>
      </w:r>
    </w:p>
    <w:p w14:paraId="227CFEF1" w14:textId="5EBD1C5A" w:rsidR="00375D1A" w:rsidRPr="003E012F" w:rsidRDefault="00375D1A" w:rsidP="00375D1A">
      <w:pPr>
        <w:jc w:val="center"/>
        <w:rPr>
          <w:b/>
          <w:sz w:val="23"/>
          <w:szCs w:val="23"/>
        </w:rPr>
      </w:pPr>
      <w:r w:rsidRPr="003E012F">
        <w:rPr>
          <w:b/>
          <w:sz w:val="23"/>
          <w:szCs w:val="23"/>
        </w:rPr>
        <w:t xml:space="preserve"> of the City University of New York</w:t>
      </w:r>
    </w:p>
    <w:p w14:paraId="04C9CD97" w14:textId="77777777" w:rsidR="00943DF6" w:rsidRPr="003E012F" w:rsidRDefault="00E443F4" w:rsidP="00943DF6">
      <w:pPr>
        <w:jc w:val="center"/>
        <w:rPr>
          <w:b/>
          <w:sz w:val="23"/>
          <w:szCs w:val="23"/>
        </w:rPr>
      </w:pPr>
      <w:r w:rsidRPr="003E012F">
        <w:rPr>
          <w:b/>
          <w:sz w:val="23"/>
          <w:szCs w:val="23"/>
        </w:rPr>
        <w:t>DEPARTMENT OF MATHEMATICS AND COMPUTER SCIENCE</w:t>
      </w:r>
      <w:r w:rsidR="00943DF6" w:rsidRPr="003E012F">
        <w:rPr>
          <w:b/>
          <w:sz w:val="23"/>
          <w:szCs w:val="23"/>
        </w:rPr>
        <w:br/>
      </w:r>
    </w:p>
    <w:p w14:paraId="4BCB8051" w14:textId="1014B0A8" w:rsidR="00043AF4" w:rsidRPr="003E012F" w:rsidRDefault="00D541FE" w:rsidP="00943DF6">
      <w:pPr>
        <w:jc w:val="center"/>
        <w:rPr>
          <w:b/>
          <w:sz w:val="23"/>
          <w:szCs w:val="23"/>
        </w:rPr>
      </w:pPr>
      <w:r w:rsidRPr="003E012F">
        <w:rPr>
          <w:rFonts w:ascii="TimesNewRomanPS" w:hAnsi="TimesNewRomanPS"/>
          <w:b/>
          <w:bCs/>
          <w:sz w:val="23"/>
          <w:szCs w:val="23"/>
        </w:rPr>
        <w:t xml:space="preserve">Syllabus for </w:t>
      </w:r>
      <w:r w:rsidR="00043AF4" w:rsidRPr="003E012F">
        <w:rPr>
          <w:rFonts w:ascii="TimesNewRomanPS" w:hAnsi="TimesNewRomanPS"/>
          <w:b/>
          <w:bCs/>
          <w:sz w:val="23"/>
          <w:szCs w:val="23"/>
        </w:rPr>
        <w:t xml:space="preserve">MTH </w:t>
      </w:r>
      <w:proofErr w:type="gramStart"/>
      <w:r w:rsidR="00043AF4" w:rsidRPr="003E012F">
        <w:rPr>
          <w:rFonts w:ascii="TimesNewRomanPS" w:hAnsi="TimesNewRomanPS"/>
          <w:b/>
          <w:bCs/>
          <w:sz w:val="23"/>
          <w:szCs w:val="23"/>
        </w:rPr>
        <w:t>21.5</w:t>
      </w:r>
      <w:r w:rsidR="005D4956" w:rsidRPr="003E012F">
        <w:rPr>
          <w:rFonts w:ascii="TimesNewRomanPS" w:hAnsi="TimesNewRomanPS"/>
          <w:b/>
          <w:bCs/>
          <w:sz w:val="23"/>
          <w:szCs w:val="23"/>
        </w:rPr>
        <w:t xml:space="preserve">  --</w:t>
      </w:r>
      <w:proofErr w:type="gramEnd"/>
      <w:r w:rsidR="005D4956" w:rsidRPr="003E012F">
        <w:rPr>
          <w:rFonts w:ascii="TimesNewRomanPS" w:hAnsi="TimesNewRomanPS"/>
          <w:b/>
          <w:bCs/>
          <w:sz w:val="23"/>
          <w:szCs w:val="23"/>
        </w:rPr>
        <w:t xml:space="preserve">  </w:t>
      </w:r>
      <w:r w:rsidR="00043AF4" w:rsidRPr="003E012F">
        <w:rPr>
          <w:rFonts w:ascii="TimesNewRomanPS" w:hAnsi="TimesNewRomanPS"/>
          <w:b/>
          <w:bCs/>
          <w:sz w:val="23"/>
          <w:szCs w:val="23"/>
        </w:rPr>
        <w:t xml:space="preserve">SURVEY OF MATHEMATICS I WITH ALGEBRA </w:t>
      </w:r>
      <w:r w:rsidR="00043AF4" w:rsidRPr="003E012F">
        <w:rPr>
          <w:rFonts w:ascii="TimesNewRomanPSMT" w:hAnsi="TimesNewRomanPSMT"/>
          <w:sz w:val="23"/>
          <w:szCs w:val="23"/>
        </w:rPr>
        <w:t xml:space="preserve">(3 credits / 5 hours) </w:t>
      </w:r>
    </w:p>
    <w:p w14:paraId="2A3DF077" w14:textId="75BD869E" w:rsidR="00043AF4" w:rsidRPr="003E012F" w:rsidRDefault="00043AF4" w:rsidP="00043AF4">
      <w:pPr>
        <w:pStyle w:val="NormalWeb"/>
        <w:rPr>
          <w:rFonts w:ascii="TimesNewRomanPSMT" w:hAnsi="TimesNewRomanPSMT"/>
          <w:sz w:val="23"/>
          <w:szCs w:val="23"/>
        </w:rPr>
      </w:pPr>
      <w:r w:rsidRPr="003E012F">
        <w:rPr>
          <w:rFonts w:ascii="TimesNewRomanPS" w:hAnsi="TimesNewRomanPS"/>
          <w:b/>
          <w:bCs/>
          <w:sz w:val="23"/>
          <w:szCs w:val="23"/>
        </w:rPr>
        <w:t xml:space="preserve">Prerequisite: </w:t>
      </w:r>
      <w:r w:rsidRPr="003E012F">
        <w:rPr>
          <w:rFonts w:ascii="TimesNewRomanPSMT" w:hAnsi="TimesNewRomanPSMT"/>
          <w:sz w:val="23"/>
          <w:szCs w:val="23"/>
        </w:rPr>
        <w:t>None. Students with Math Proficiency Index less than 40 are strongly encouraged to enroll in Math Start or CUNY Start before taking college-level mathematics courses.</w:t>
      </w:r>
      <w:r w:rsidR="005D4956" w:rsidRPr="003E012F">
        <w:rPr>
          <w:rFonts w:ascii="TimesNewRomanPSMT" w:hAnsi="TimesNewRomanPSMT"/>
          <w:sz w:val="23"/>
          <w:szCs w:val="23"/>
        </w:rPr>
        <w:br/>
      </w:r>
      <w:r w:rsidRPr="003E012F">
        <w:rPr>
          <w:rFonts w:ascii="TimesNewRomanPSMT" w:hAnsi="TimesNewRomanPSMT"/>
          <w:sz w:val="23"/>
          <w:szCs w:val="23"/>
        </w:rPr>
        <w:br/>
      </w:r>
      <w:r w:rsidRPr="003E012F">
        <w:rPr>
          <w:rFonts w:ascii="TimesNewRomanPS" w:hAnsi="TimesNewRomanPS"/>
          <w:b/>
          <w:bCs/>
          <w:sz w:val="23"/>
          <w:szCs w:val="23"/>
        </w:rPr>
        <w:t xml:space="preserve">Textbooks: </w:t>
      </w:r>
      <w:r w:rsidR="005D4956" w:rsidRPr="003E012F">
        <w:rPr>
          <w:rFonts w:ascii="TimesNewRomanPS" w:hAnsi="TimesNewRomanPS"/>
          <w:b/>
          <w:bCs/>
          <w:sz w:val="23"/>
          <w:szCs w:val="23"/>
        </w:rPr>
        <w:tab/>
      </w:r>
      <w:r w:rsidRPr="003E012F">
        <w:rPr>
          <w:rFonts w:ascii="TimesNewRomanPSMT" w:hAnsi="TimesNewRomanPSMT"/>
          <w:sz w:val="23"/>
          <w:szCs w:val="23"/>
        </w:rPr>
        <w:t xml:space="preserve">1. “Mathematics, A Practical Odyssey” by D. Johnson and T. Mowry, 8th edition </w:t>
      </w:r>
      <w:r w:rsidR="005D4956" w:rsidRPr="003E012F">
        <w:rPr>
          <w:rFonts w:ascii="TimesNewRomanPSMT" w:hAnsi="TimesNewRomanPSMT"/>
          <w:sz w:val="23"/>
          <w:szCs w:val="23"/>
        </w:rPr>
        <w:tab/>
      </w:r>
      <w:r w:rsidR="005D4956" w:rsidRPr="003E012F">
        <w:rPr>
          <w:rFonts w:ascii="TimesNewRomanPSMT" w:hAnsi="TimesNewRomanPSMT"/>
          <w:sz w:val="23"/>
          <w:szCs w:val="23"/>
        </w:rPr>
        <w:tab/>
      </w:r>
      <w:r w:rsidR="005D4956" w:rsidRPr="003E012F">
        <w:rPr>
          <w:rFonts w:ascii="TimesNewRomanPSMT" w:hAnsi="TimesNewRomanPSMT"/>
          <w:sz w:val="23"/>
          <w:szCs w:val="23"/>
        </w:rPr>
        <w:tab/>
      </w:r>
      <w:r w:rsidR="005D4956" w:rsidRPr="003E012F">
        <w:rPr>
          <w:rFonts w:ascii="TimesNewRomanPSMT" w:hAnsi="TimesNewRomanPSMT"/>
          <w:sz w:val="23"/>
          <w:szCs w:val="23"/>
        </w:rPr>
        <w:tab/>
        <w:t xml:space="preserve">    </w:t>
      </w:r>
      <w:r w:rsidRPr="003E012F">
        <w:rPr>
          <w:rFonts w:ascii="TimesNewRomanPSMT" w:hAnsi="TimesNewRomanPSMT"/>
          <w:sz w:val="23"/>
          <w:szCs w:val="23"/>
        </w:rPr>
        <w:t xml:space="preserve">CENGAGE Learning, 2014 </w:t>
      </w:r>
      <w:r w:rsidR="005D4956" w:rsidRPr="003E012F">
        <w:rPr>
          <w:rFonts w:ascii="TimesNewRomanPS" w:hAnsi="TimesNewRomanPS"/>
          <w:b/>
          <w:bCs/>
          <w:sz w:val="23"/>
          <w:szCs w:val="23"/>
        </w:rPr>
        <w:br/>
      </w:r>
      <w:r w:rsidR="005D4956" w:rsidRPr="003E012F">
        <w:rPr>
          <w:rFonts w:ascii="TimesNewRomanPS" w:hAnsi="TimesNewRomanPS"/>
          <w:b/>
          <w:bCs/>
          <w:sz w:val="23"/>
          <w:szCs w:val="23"/>
        </w:rPr>
        <w:tab/>
      </w:r>
      <w:r w:rsidR="005D4956" w:rsidRPr="003E012F">
        <w:rPr>
          <w:rFonts w:ascii="TimesNewRomanPS" w:hAnsi="TimesNewRomanPS"/>
          <w:b/>
          <w:bCs/>
          <w:sz w:val="23"/>
          <w:szCs w:val="23"/>
        </w:rPr>
        <w:tab/>
      </w:r>
      <w:r w:rsidRPr="003E012F">
        <w:rPr>
          <w:rFonts w:ascii="TimesNewRomanPSMT" w:hAnsi="TimesNewRomanPSMT"/>
          <w:sz w:val="23"/>
          <w:szCs w:val="23"/>
        </w:rPr>
        <w:t xml:space="preserve">2. “MTH 5 Lecture Notes” by A. </w:t>
      </w:r>
      <w:proofErr w:type="spellStart"/>
      <w:r w:rsidRPr="003E012F">
        <w:rPr>
          <w:rFonts w:ascii="TimesNewRomanPSMT" w:hAnsi="TimesNewRomanPSMT"/>
          <w:sz w:val="23"/>
          <w:szCs w:val="23"/>
        </w:rPr>
        <w:t>McInerney</w:t>
      </w:r>
      <w:proofErr w:type="spellEnd"/>
      <w:r w:rsidRPr="003E012F">
        <w:rPr>
          <w:rFonts w:ascii="TimesNewRomanPSMT" w:hAnsi="TimesNewRomanPSMT"/>
          <w:sz w:val="23"/>
          <w:szCs w:val="23"/>
        </w:rPr>
        <w:t>, available at</w:t>
      </w:r>
      <w:r w:rsidR="005D4956" w:rsidRPr="003E012F">
        <w:rPr>
          <w:rFonts w:ascii="TimesNewRomanPSMT" w:hAnsi="TimesNewRomanPSMT"/>
          <w:sz w:val="23"/>
          <w:szCs w:val="23"/>
        </w:rPr>
        <w:t xml:space="preserve"> </w:t>
      </w:r>
      <w:r w:rsidR="005D4956" w:rsidRPr="003E012F">
        <w:rPr>
          <w:rFonts w:ascii="TimesNewRomanPSMT" w:hAnsi="TimesNewRomanPSMT"/>
          <w:sz w:val="23"/>
          <w:szCs w:val="23"/>
        </w:rPr>
        <w:tab/>
      </w:r>
      <w:r w:rsidR="005D4956" w:rsidRPr="003E012F">
        <w:rPr>
          <w:rFonts w:ascii="TimesNewRomanPSMT" w:hAnsi="TimesNewRomanPSMT"/>
          <w:sz w:val="23"/>
          <w:szCs w:val="23"/>
        </w:rPr>
        <w:tab/>
      </w:r>
      <w:r w:rsidRPr="003E012F">
        <w:rPr>
          <w:rFonts w:ascii="TimesNewRomanPSMT" w:hAnsi="TimesNewRomanPSMT"/>
          <w:color w:val="0000FF"/>
          <w:sz w:val="23"/>
          <w:szCs w:val="23"/>
        </w:rPr>
        <w:t xml:space="preserve">https://fsw01.bcc.cuny.edu/mathdepartment/Courses/Math/MTH05/05text0916b-hyper.pdf </w:t>
      </w:r>
      <w:r w:rsidR="005D4956" w:rsidRPr="003E012F">
        <w:rPr>
          <w:rFonts w:ascii="TimesNewRomanPSMT" w:hAnsi="TimesNewRomanPSMT"/>
          <w:sz w:val="23"/>
          <w:szCs w:val="23"/>
        </w:rPr>
        <w:tab/>
      </w:r>
      <w:r w:rsidR="005D4956" w:rsidRPr="003E012F">
        <w:rPr>
          <w:rFonts w:ascii="TimesNewRomanPSMT" w:hAnsi="TimesNewRomanPSMT"/>
          <w:sz w:val="23"/>
          <w:szCs w:val="23"/>
        </w:rPr>
        <w:tab/>
      </w:r>
      <w:r w:rsidR="005041E4" w:rsidRPr="003E012F">
        <w:rPr>
          <w:rFonts w:ascii="TimesNewRomanPSMT" w:hAnsi="TimesNewRomanPSMT"/>
          <w:sz w:val="23"/>
          <w:szCs w:val="23"/>
        </w:rPr>
        <w:tab/>
      </w:r>
      <w:r w:rsidR="00D02E5D">
        <w:rPr>
          <w:rFonts w:ascii="TimesNewRomanPSMT" w:hAnsi="TimesNewRomanPSMT"/>
          <w:sz w:val="23"/>
          <w:szCs w:val="23"/>
        </w:rPr>
        <w:tab/>
      </w:r>
      <w:r w:rsidRPr="003E012F">
        <w:rPr>
          <w:rFonts w:ascii="TimesNewRomanPSMT" w:hAnsi="TimesNewRomanPSMT"/>
          <w:sz w:val="23"/>
          <w:szCs w:val="23"/>
        </w:rPr>
        <w:t xml:space="preserve">3. “ARITHMETIC: A Textbook for Math 01” by A. Weaver, available at </w:t>
      </w:r>
      <w:r w:rsidR="005D4956" w:rsidRPr="003E012F">
        <w:rPr>
          <w:rFonts w:ascii="TimesNewRomanPSMT" w:hAnsi="TimesNewRomanPSMT"/>
          <w:sz w:val="23"/>
          <w:szCs w:val="23"/>
        </w:rPr>
        <w:tab/>
      </w:r>
      <w:r w:rsidR="005D4956" w:rsidRPr="003E012F">
        <w:rPr>
          <w:rFonts w:ascii="TimesNewRomanPSMT" w:hAnsi="TimesNewRomanPSMT"/>
          <w:sz w:val="23"/>
          <w:szCs w:val="23"/>
        </w:rPr>
        <w:tab/>
      </w:r>
      <w:r w:rsidRPr="003E012F">
        <w:rPr>
          <w:rFonts w:ascii="TimesNewRomanPSMT" w:hAnsi="TimesNewRomanPSMT"/>
          <w:color w:val="0000FF"/>
          <w:sz w:val="23"/>
          <w:szCs w:val="23"/>
        </w:rPr>
        <w:t xml:space="preserve">https://fsw01.bcc.cuny.edu/mathdepartment/Courses/Math/MTH01/ArithBook5thEd.pdf </w:t>
      </w:r>
    </w:p>
    <w:p w14:paraId="253EC9A4" w14:textId="77777777" w:rsidR="00043AF4" w:rsidRPr="003E012F" w:rsidRDefault="00043AF4" w:rsidP="00043AF4">
      <w:pPr>
        <w:pStyle w:val="NormalWeb"/>
        <w:rPr>
          <w:sz w:val="23"/>
          <w:szCs w:val="23"/>
        </w:rPr>
      </w:pPr>
      <w:r w:rsidRPr="003E012F">
        <w:rPr>
          <w:rFonts w:ascii="TimesNewRomanPS" w:hAnsi="TimesNewRomanPS"/>
          <w:b/>
          <w:bCs/>
          <w:sz w:val="23"/>
          <w:szCs w:val="23"/>
        </w:rPr>
        <w:t xml:space="preserve">Calculator: </w:t>
      </w:r>
      <w:r w:rsidRPr="003E012F">
        <w:rPr>
          <w:rFonts w:ascii="TimesNewRomanPSMT" w:hAnsi="TimesNewRomanPSMT"/>
          <w:sz w:val="23"/>
          <w:szCs w:val="23"/>
        </w:rPr>
        <w:t xml:space="preserve">Scientific calculator (suggested: TI-36X Pro) </w:t>
      </w:r>
    </w:p>
    <w:p w14:paraId="74CA6C32" w14:textId="77777777" w:rsidR="00043AF4" w:rsidRPr="003E012F" w:rsidRDefault="00043AF4" w:rsidP="00043AF4">
      <w:pPr>
        <w:pStyle w:val="NormalWeb"/>
        <w:rPr>
          <w:sz w:val="23"/>
          <w:szCs w:val="23"/>
        </w:rPr>
      </w:pPr>
      <w:r w:rsidRPr="003E012F">
        <w:rPr>
          <w:rFonts w:ascii="TimesNewRomanPS" w:hAnsi="TimesNewRomanPS"/>
          <w:b/>
          <w:bCs/>
          <w:sz w:val="23"/>
          <w:szCs w:val="23"/>
        </w:rPr>
        <w:t xml:space="preserve">Course Description: </w:t>
      </w:r>
      <w:r w:rsidRPr="003E012F">
        <w:rPr>
          <w:rFonts w:ascii="TimesNewRomanPSMT" w:hAnsi="TimesNewRomanPSMT"/>
          <w:sz w:val="23"/>
          <w:szCs w:val="23"/>
        </w:rPr>
        <w:t xml:space="preserve">This course aims to introduce liberal arts students to the important mathematical concepts of sets, numbers, probability, statistics, and geometry. Students will learn how to analyze quantitative information, and how to make inferences and predictions about events around us. Further topics covered include financial management and linear programming. The following material from elementary algebra has been integrated into the course to provide the necessary background: fractions, decimals, percentages, radicals, functions, polynomials, linear and quadratic equations, literal equations, systems of equations, inequalities in one and two variables. This course is equivalent to MTH 21 Survey of Mathematics I in academic content and for the purpose of grade replacement. </w:t>
      </w:r>
    </w:p>
    <w:p w14:paraId="14A5AF48" w14:textId="382B6C8E" w:rsidR="00043AF4" w:rsidRPr="003E012F" w:rsidRDefault="00043AF4" w:rsidP="00043AF4">
      <w:pPr>
        <w:pStyle w:val="NormalWeb"/>
        <w:rPr>
          <w:sz w:val="23"/>
          <w:szCs w:val="23"/>
        </w:rPr>
      </w:pPr>
      <w:proofErr w:type="gramStart"/>
      <w:r w:rsidRPr="003E012F">
        <w:rPr>
          <w:rFonts w:ascii="TimesNewRomanPS" w:hAnsi="TimesNewRomanPS"/>
          <w:b/>
          <w:bCs/>
          <w:sz w:val="23"/>
          <w:szCs w:val="23"/>
        </w:rPr>
        <w:t>Purpose:</w:t>
      </w:r>
      <w:r w:rsidRPr="003E012F">
        <w:rPr>
          <w:rFonts w:ascii="TimesNewRomanPSMT" w:hAnsi="TimesNewRomanPSMT"/>
          <w:sz w:val="23"/>
          <w:szCs w:val="23"/>
        </w:rPr>
        <w:t>.</w:t>
      </w:r>
      <w:proofErr w:type="gramEnd"/>
      <w:r w:rsidRPr="003E012F">
        <w:rPr>
          <w:rFonts w:ascii="TimesNewRomanPSMT" w:hAnsi="TimesNewRomanPSMT"/>
          <w:sz w:val="23"/>
          <w:szCs w:val="23"/>
        </w:rPr>
        <w:t xml:space="preserve"> </w:t>
      </w:r>
      <w:r w:rsidRPr="003E012F">
        <w:rPr>
          <w:rFonts w:ascii="TimesNewRomanPSMT" w:hAnsi="TimesNewRomanPSMT"/>
          <w:sz w:val="23"/>
          <w:szCs w:val="23"/>
          <w:shd w:val="clear" w:color="auto" w:fill="FFFFFF"/>
        </w:rPr>
        <w:t>This course covers the full content of MTH 21, Survey of Mathematics I</w:t>
      </w:r>
      <w:r w:rsidRPr="003E012F">
        <w:rPr>
          <w:rFonts w:ascii="TimesNewRomanPSMT" w:hAnsi="TimesNewRomanPSMT"/>
          <w:sz w:val="23"/>
          <w:szCs w:val="23"/>
        </w:rPr>
        <w:t>, with supplemental instruction in elementary algebra for students who are not Math Proficient by CUNY standards. This course is not for STEM or Business Administration AS majors and is not a prerequisite for any higher- level mathematics course</w:t>
      </w:r>
      <w:r w:rsidR="005D4956" w:rsidRPr="003E012F">
        <w:rPr>
          <w:rFonts w:ascii="TimesNewRomanPSMT" w:hAnsi="TimesNewRomanPSMT"/>
          <w:sz w:val="23"/>
          <w:szCs w:val="23"/>
        </w:rPr>
        <w:t>.</w:t>
      </w:r>
    </w:p>
    <w:p w14:paraId="33420D09" w14:textId="77777777" w:rsidR="00043AF4" w:rsidRPr="003E012F" w:rsidRDefault="00043AF4" w:rsidP="00043AF4">
      <w:pPr>
        <w:pStyle w:val="NormalWeb"/>
        <w:rPr>
          <w:sz w:val="23"/>
          <w:szCs w:val="23"/>
        </w:rPr>
      </w:pPr>
      <w:r w:rsidRPr="003E012F">
        <w:rPr>
          <w:rFonts w:ascii="TimesNewRomanPS" w:hAnsi="TimesNewRomanPS"/>
          <w:b/>
          <w:bCs/>
          <w:sz w:val="23"/>
          <w:szCs w:val="23"/>
        </w:rPr>
        <w:t xml:space="preserve">Student Learning Objectives: </w:t>
      </w:r>
      <w:r w:rsidRPr="003E012F">
        <w:rPr>
          <w:rFonts w:ascii="TimesNewRomanPSMT" w:hAnsi="TimesNewRomanPSMT"/>
          <w:sz w:val="23"/>
          <w:szCs w:val="23"/>
        </w:rPr>
        <w:t xml:space="preserve">Upon completion of this course, students will be able to: </w:t>
      </w:r>
    </w:p>
    <w:p w14:paraId="22AD1509" w14:textId="70AA96D4"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Perform operations with signed numbers and fractions. Solve and graph linear equations. Solve literal equations. Evaluate algebraic expressions and solve word problems. Evaluate functions and graph linear functions. </w:t>
      </w:r>
    </w:p>
    <w:p w14:paraId="32ABC779" w14:textId="64ECAA15"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Use the language of sets (membership, union, intersection and complement) to analyze and solve problems. </w:t>
      </w:r>
    </w:p>
    <w:p w14:paraId="031040A8" w14:textId="77777777"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Sort, analyze and present numerical data using sample spaces and measures of central tendency. </w:t>
      </w:r>
    </w:p>
    <w:p w14:paraId="218D1C63" w14:textId="77777777"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Recognize the families of prime, composite and perfect numbers. </w:t>
      </w:r>
    </w:p>
    <w:p w14:paraId="788063F5" w14:textId="55C88A53"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Predict experimental outcomes using basic techniques of probability (permutations, combinations, counting techniques, tree diagrams). </w:t>
      </w:r>
    </w:p>
    <w:p w14:paraId="1FC2DDF9" w14:textId="62B61D3A"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Manage personal finances through a basic understanding of financial instruments such as loans, mortgages, and annuities. </w:t>
      </w:r>
    </w:p>
    <w:p w14:paraId="11CA53D4" w14:textId="77777777"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Understand the geometric concepts of perimeter and area and recognize fractals. </w:t>
      </w:r>
    </w:p>
    <w:p w14:paraId="19FEB29A" w14:textId="77777777"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Solve systems of linear equations and linear inequalities in two variables. </w:t>
      </w:r>
    </w:p>
    <w:p w14:paraId="5B167577" w14:textId="77777777" w:rsidR="00043AF4" w:rsidRPr="003E012F" w:rsidRDefault="00043AF4" w:rsidP="00043AF4">
      <w:pPr>
        <w:pStyle w:val="NormalWeb"/>
        <w:numPr>
          <w:ilvl w:val="0"/>
          <w:numId w:val="3"/>
        </w:numPr>
        <w:rPr>
          <w:rFonts w:ascii="TimesNewRomanPSMT" w:hAnsi="TimesNewRomanPSMT"/>
          <w:sz w:val="23"/>
          <w:szCs w:val="23"/>
        </w:rPr>
      </w:pPr>
      <w:r w:rsidRPr="003E012F">
        <w:rPr>
          <w:rFonts w:ascii="TimesNewRomanPSMT" w:hAnsi="TimesNewRomanPSMT"/>
          <w:sz w:val="23"/>
          <w:szCs w:val="23"/>
        </w:rPr>
        <w:t xml:space="preserve">Optimize a function subject to constraints using the methods of linear programming. </w:t>
      </w:r>
    </w:p>
    <w:p w14:paraId="67761391" w14:textId="41B2CC22" w:rsidR="00043AF4" w:rsidRPr="003E012F" w:rsidRDefault="00043AF4" w:rsidP="00043AF4">
      <w:pPr>
        <w:pStyle w:val="NormalWeb"/>
        <w:rPr>
          <w:sz w:val="23"/>
          <w:szCs w:val="23"/>
        </w:rPr>
      </w:pPr>
      <w:r w:rsidRPr="003E012F">
        <w:rPr>
          <w:rFonts w:ascii="TimesNewRomanPS" w:hAnsi="TimesNewRomanPS"/>
          <w:b/>
          <w:bCs/>
          <w:sz w:val="23"/>
          <w:szCs w:val="23"/>
        </w:rPr>
        <w:t xml:space="preserve">Pathways: </w:t>
      </w:r>
      <w:r w:rsidRPr="003E012F">
        <w:rPr>
          <w:rFonts w:ascii="TimesNewRomanPSMT" w:hAnsi="TimesNewRomanPSMT"/>
          <w:sz w:val="23"/>
          <w:szCs w:val="23"/>
        </w:rPr>
        <w:t xml:space="preserve">This course may be used to satisfy Category B (Mathematical and Quantitative Reasoning) of the CUNY Pathways Required Core. </w:t>
      </w:r>
    </w:p>
    <w:p w14:paraId="6B208CF3" w14:textId="203E6416" w:rsidR="00F3169C" w:rsidRPr="003E012F" w:rsidRDefault="00043AF4" w:rsidP="00043AF4">
      <w:pPr>
        <w:pStyle w:val="NormalWeb"/>
        <w:rPr>
          <w:rFonts w:ascii="TimesNewRomanPSMT" w:hAnsi="TimesNewRomanPSMT"/>
          <w:sz w:val="23"/>
          <w:szCs w:val="23"/>
        </w:rPr>
      </w:pPr>
      <w:r w:rsidRPr="003E012F">
        <w:rPr>
          <w:rFonts w:ascii="TimesNewRomanPS" w:hAnsi="TimesNewRomanPS"/>
          <w:b/>
          <w:bCs/>
          <w:sz w:val="23"/>
          <w:szCs w:val="23"/>
        </w:rPr>
        <w:lastRenderedPageBreak/>
        <w:t xml:space="preserve">Grading Guidelines: </w:t>
      </w:r>
      <w:r w:rsidRPr="003E012F">
        <w:rPr>
          <w:rFonts w:ascii="TimesNewRomanPSMT" w:hAnsi="TimesNewRomanPSMT"/>
          <w:sz w:val="23"/>
          <w:szCs w:val="23"/>
        </w:rPr>
        <w:t>Homework, quizzes, oral presentations, projects, etc. (1/3 of grade); midterm, in- class tests (1/3 of grade); final exam (1/3 of grade). Additional detailed grading information will be provided by your instructor.</w:t>
      </w:r>
    </w:p>
    <w:p w14:paraId="4A65D317" w14:textId="5ACC297B" w:rsidR="00043AF4" w:rsidRPr="003E012F" w:rsidRDefault="00043AF4" w:rsidP="00043AF4">
      <w:pPr>
        <w:pStyle w:val="NormalWeb"/>
        <w:rPr>
          <w:rFonts w:ascii="TimesNewRomanPSMT" w:hAnsi="TimesNewRomanPSMT"/>
          <w:sz w:val="23"/>
          <w:szCs w:val="23"/>
        </w:rPr>
      </w:pPr>
      <w:r w:rsidRPr="003E012F">
        <w:rPr>
          <w:rFonts w:ascii="TimesNewRomanPS" w:hAnsi="TimesNewRomanPS"/>
          <w:b/>
          <w:bCs/>
          <w:sz w:val="23"/>
          <w:szCs w:val="23"/>
        </w:rPr>
        <w:t xml:space="preserve">Academic Integrity: </w:t>
      </w:r>
      <w:r w:rsidRPr="003E012F">
        <w:rPr>
          <w:rFonts w:ascii="TimesNewRomanPSMT" w:hAnsi="TimesNewRomanPSMT"/>
          <w:sz w:val="23"/>
          <w:szCs w:val="23"/>
        </w:rPr>
        <w:t xml:space="preserve">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 </w:t>
      </w:r>
    </w:p>
    <w:p w14:paraId="60B1B0BA" w14:textId="0DE76438" w:rsidR="00731336" w:rsidRPr="003E012F" w:rsidRDefault="00043AF4" w:rsidP="00043AF4">
      <w:pPr>
        <w:pStyle w:val="NormalWeb"/>
        <w:rPr>
          <w:rFonts w:ascii="TimesNewRomanPSMT" w:hAnsi="TimesNewRomanPSMT"/>
          <w:color w:val="1E1E1E"/>
          <w:sz w:val="23"/>
          <w:szCs w:val="23"/>
        </w:rPr>
      </w:pPr>
      <w:r w:rsidRPr="003E012F">
        <w:rPr>
          <w:rFonts w:ascii="TimesNewRomanPS" w:hAnsi="TimesNewRomanPS"/>
          <w:b/>
          <w:bCs/>
          <w:sz w:val="23"/>
          <w:szCs w:val="23"/>
        </w:rPr>
        <w:t xml:space="preserve">Accommodations/Disabilities: </w:t>
      </w:r>
      <w:r w:rsidRPr="003E012F">
        <w:rPr>
          <w:rFonts w:ascii="TimesNewRomanPSMT" w:hAnsi="TimesNewRomanPSMT"/>
          <w:sz w:val="23"/>
          <w:szCs w:val="23"/>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3E012F">
        <w:rPr>
          <w:rFonts w:ascii="TimesNewRomanPSMT" w:hAnsi="TimesNewRomanPSMT"/>
          <w:sz w:val="23"/>
          <w:szCs w:val="23"/>
        </w:rPr>
        <w:t>disAbility</w:t>
      </w:r>
      <w:proofErr w:type="spellEnd"/>
      <w:r w:rsidRPr="003E012F">
        <w:rPr>
          <w:rFonts w:ascii="TimesNewRomanPSMT" w:hAnsi="TimesNewRomanPSMT"/>
          <w:sz w:val="23"/>
          <w:szCs w:val="23"/>
        </w:rPr>
        <w:t xml:space="preserve"> Services Office as soon as possible this semester. The</w:t>
      </w:r>
      <w:r w:rsidR="00943DF6" w:rsidRPr="003E012F">
        <w:rPr>
          <w:rFonts w:ascii="TimesNewRomanPSMT" w:hAnsi="TimesNewRomanPSMT"/>
          <w:sz w:val="23"/>
          <w:szCs w:val="23"/>
        </w:rPr>
        <w:t xml:space="preserve"> disability </w:t>
      </w:r>
      <w:r w:rsidRPr="003E012F">
        <w:rPr>
          <w:rFonts w:ascii="TimesNewRomanPSMT" w:hAnsi="TimesNewRomanPSMT"/>
          <w:sz w:val="23"/>
          <w:szCs w:val="23"/>
        </w:rPr>
        <w:t>Services</w:t>
      </w:r>
      <w:r w:rsidR="00943DF6" w:rsidRPr="003E012F">
        <w:rPr>
          <w:rFonts w:ascii="TimesNewRomanPSMT" w:hAnsi="TimesNewRomanPSMT"/>
          <w:sz w:val="23"/>
          <w:szCs w:val="23"/>
        </w:rPr>
        <w:t xml:space="preserve"> </w:t>
      </w:r>
      <w:r w:rsidRPr="003E012F">
        <w:rPr>
          <w:rFonts w:ascii="TimesNewRomanPSMT" w:hAnsi="TimesNewRomanPSMT"/>
          <w:sz w:val="23"/>
          <w:szCs w:val="23"/>
        </w:rPr>
        <w:t>specialists</w:t>
      </w:r>
      <w:r w:rsidR="00943DF6" w:rsidRPr="003E012F">
        <w:rPr>
          <w:rFonts w:ascii="TimesNewRomanPSMT" w:hAnsi="TimesNewRomanPSMT"/>
          <w:sz w:val="23"/>
          <w:szCs w:val="23"/>
        </w:rPr>
        <w:t xml:space="preserve"> </w:t>
      </w:r>
      <w:r w:rsidRPr="003E012F">
        <w:rPr>
          <w:rFonts w:ascii="TimesNewRomanPSMT" w:hAnsi="TimesNewRomanPSMT"/>
          <w:sz w:val="23"/>
          <w:szCs w:val="23"/>
        </w:rPr>
        <w:t>will</w:t>
      </w:r>
      <w:r w:rsidR="00943DF6" w:rsidRPr="003E012F">
        <w:rPr>
          <w:rFonts w:ascii="TimesNewRomanPSMT" w:hAnsi="TimesNewRomanPSMT"/>
          <w:sz w:val="23"/>
          <w:szCs w:val="23"/>
        </w:rPr>
        <w:t xml:space="preserve"> </w:t>
      </w:r>
      <w:r w:rsidRPr="003E012F">
        <w:rPr>
          <w:rFonts w:ascii="TimesNewRomanPSMT" w:hAnsi="TimesNewRomanPSMT"/>
          <w:sz w:val="23"/>
          <w:szCs w:val="23"/>
        </w:rPr>
        <w:t>meet</w:t>
      </w:r>
      <w:r w:rsidR="00943DF6" w:rsidRPr="003E012F">
        <w:rPr>
          <w:rFonts w:ascii="TimesNewRomanPSMT" w:hAnsi="TimesNewRomanPSMT"/>
          <w:sz w:val="23"/>
          <w:szCs w:val="23"/>
        </w:rPr>
        <w:t xml:space="preserve"> </w:t>
      </w:r>
      <w:r w:rsidRPr="003E012F">
        <w:rPr>
          <w:rFonts w:ascii="TimesNewRomanPSMT" w:hAnsi="TimesNewRomanPSMT"/>
          <w:sz w:val="23"/>
          <w:szCs w:val="23"/>
        </w:rPr>
        <w:t>with</w:t>
      </w:r>
      <w:r w:rsidR="00943DF6" w:rsidRPr="003E012F">
        <w:rPr>
          <w:rFonts w:ascii="TimesNewRomanPSMT" w:hAnsi="TimesNewRomanPSMT"/>
          <w:sz w:val="23"/>
          <w:szCs w:val="23"/>
        </w:rPr>
        <w:t xml:space="preserve"> </w:t>
      </w:r>
      <w:r w:rsidRPr="003E012F">
        <w:rPr>
          <w:rFonts w:ascii="TimesNewRomanPSMT" w:hAnsi="TimesNewRomanPSMT"/>
          <w:sz w:val="23"/>
          <w:szCs w:val="23"/>
        </w:rPr>
        <w:t>you</w:t>
      </w:r>
      <w:r w:rsidR="00943DF6" w:rsidRPr="003E012F">
        <w:rPr>
          <w:rFonts w:ascii="TimesNewRomanPSMT" w:hAnsi="TimesNewRomanPSMT"/>
          <w:sz w:val="23"/>
          <w:szCs w:val="23"/>
        </w:rPr>
        <w:t xml:space="preserve"> </w:t>
      </w:r>
      <w:r w:rsidRPr="003E012F">
        <w:rPr>
          <w:rFonts w:ascii="TimesNewRomanPSMT" w:hAnsi="TimesNewRomanPSMT"/>
          <w:sz w:val="23"/>
          <w:szCs w:val="23"/>
        </w:rPr>
        <w:t>to</w:t>
      </w:r>
      <w:r w:rsidR="00943DF6" w:rsidRPr="003E012F">
        <w:rPr>
          <w:rFonts w:ascii="TimesNewRomanPSMT" w:hAnsi="TimesNewRomanPSMT"/>
          <w:sz w:val="23"/>
          <w:szCs w:val="23"/>
        </w:rPr>
        <w:t xml:space="preserve"> </w:t>
      </w:r>
      <w:r w:rsidRPr="003E012F">
        <w:rPr>
          <w:rFonts w:ascii="TimesNewRomanPSMT" w:hAnsi="TimesNewRomanPSMT"/>
          <w:sz w:val="23"/>
          <w:szCs w:val="23"/>
        </w:rPr>
        <w:t>discuss</w:t>
      </w:r>
      <w:r w:rsidR="00943DF6" w:rsidRPr="003E012F">
        <w:rPr>
          <w:rFonts w:ascii="TimesNewRomanPSMT" w:hAnsi="TimesNewRomanPSMT"/>
          <w:sz w:val="23"/>
          <w:szCs w:val="23"/>
        </w:rPr>
        <w:t xml:space="preserve"> </w:t>
      </w:r>
      <w:r w:rsidRPr="003E012F">
        <w:rPr>
          <w:rFonts w:ascii="TimesNewRomanPSMT" w:hAnsi="TimesNewRomanPSMT"/>
          <w:sz w:val="23"/>
          <w:szCs w:val="23"/>
        </w:rPr>
        <w:t>the</w:t>
      </w:r>
      <w:r w:rsidR="00943DF6" w:rsidRPr="003E012F">
        <w:rPr>
          <w:rFonts w:ascii="TimesNewRomanPSMT" w:hAnsi="TimesNewRomanPSMT"/>
          <w:sz w:val="23"/>
          <w:szCs w:val="23"/>
        </w:rPr>
        <w:t xml:space="preserve"> </w:t>
      </w:r>
      <w:r w:rsidRPr="003E012F">
        <w:rPr>
          <w:rFonts w:ascii="TimesNewRomanPSMT" w:hAnsi="TimesNewRomanPSMT"/>
          <w:sz w:val="23"/>
          <w:szCs w:val="23"/>
        </w:rPr>
        <w:t>barriers</w:t>
      </w:r>
      <w:r w:rsidR="00943DF6" w:rsidRPr="003E012F">
        <w:rPr>
          <w:rFonts w:ascii="TimesNewRomanPSMT" w:hAnsi="TimesNewRomanPSMT"/>
          <w:sz w:val="23"/>
          <w:szCs w:val="23"/>
        </w:rPr>
        <w:t xml:space="preserve"> </w:t>
      </w:r>
      <w:r w:rsidRPr="003E012F">
        <w:rPr>
          <w:rFonts w:ascii="TimesNewRomanPSMT" w:hAnsi="TimesNewRomanPSMT"/>
          <w:sz w:val="23"/>
          <w:szCs w:val="23"/>
        </w:rPr>
        <w:t>you</w:t>
      </w:r>
      <w:r w:rsidR="00943DF6" w:rsidRPr="003E012F">
        <w:rPr>
          <w:rFonts w:ascii="TimesNewRomanPSMT" w:hAnsi="TimesNewRomanPSMT"/>
          <w:sz w:val="23"/>
          <w:szCs w:val="23"/>
        </w:rPr>
        <w:t xml:space="preserve"> </w:t>
      </w:r>
      <w:r w:rsidRPr="003E012F">
        <w:rPr>
          <w:rFonts w:ascii="TimesNewRomanPSMT" w:hAnsi="TimesNewRomanPSMT"/>
          <w:sz w:val="23"/>
          <w:szCs w:val="23"/>
        </w:rPr>
        <w:t>are</w:t>
      </w:r>
      <w:r w:rsidR="00943DF6" w:rsidRPr="003E012F">
        <w:rPr>
          <w:rFonts w:ascii="TimesNewRomanPSMT" w:hAnsi="TimesNewRomanPSMT"/>
          <w:sz w:val="23"/>
          <w:szCs w:val="23"/>
        </w:rPr>
        <w:t xml:space="preserve"> </w:t>
      </w:r>
      <w:r w:rsidRPr="003E012F">
        <w:rPr>
          <w:rFonts w:ascii="TimesNewRomanPSMT" w:hAnsi="TimesNewRomanPSMT"/>
          <w:sz w:val="23"/>
          <w:szCs w:val="23"/>
        </w:rPr>
        <w:t xml:space="preserve">experiencing and explain the eligibility process for establishing academic accommodations for this course. You can reach the </w:t>
      </w:r>
      <w:proofErr w:type="spellStart"/>
      <w:r w:rsidRPr="003E012F">
        <w:rPr>
          <w:rFonts w:ascii="TimesNewRomanPSMT" w:hAnsi="TimesNewRomanPSMT"/>
          <w:sz w:val="23"/>
          <w:szCs w:val="23"/>
        </w:rPr>
        <w:t>disAbility</w:t>
      </w:r>
      <w:proofErr w:type="spellEnd"/>
      <w:r w:rsidRPr="003E012F">
        <w:rPr>
          <w:rFonts w:ascii="TimesNewRomanPSMT" w:hAnsi="TimesNewRomanPSMT"/>
          <w:sz w:val="23"/>
          <w:szCs w:val="23"/>
        </w:rPr>
        <w:t xml:space="preserve"> Services Office at: </w:t>
      </w:r>
      <w:r w:rsidRPr="003E012F">
        <w:rPr>
          <w:rFonts w:ascii="TimesNewRomanPSMT" w:hAnsi="TimesNewRomanPSMT"/>
          <w:color w:val="0000FF"/>
          <w:sz w:val="23"/>
          <w:szCs w:val="23"/>
        </w:rPr>
        <w:t>disability.services@bcc.cuny.edu</w:t>
      </w:r>
      <w:r w:rsidRPr="003E012F">
        <w:rPr>
          <w:rFonts w:ascii="TimesNewRomanPSMT" w:hAnsi="TimesNewRomanPSMT"/>
          <w:color w:val="1E1E1E"/>
          <w:sz w:val="23"/>
          <w:szCs w:val="23"/>
        </w:rPr>
        <w:t>, Loew Hall, Room 211, (718) 289- 5874</w:t>
      </w:r>
      <w:r w:rsidR="00D541FE" w:rsidRPr="003E012F">
        <w:rPr>
          <w:rFonts w:ascii="TimesNewRomanPSMT" w:hAnsi="TimesNewRomanPSMT"/>
          <w:color w:val="1E1E1E"/>
          <w:sz w:val="23"/>
          <w:szCs w:val="23"/>
        </w:rPr>
        <w:t>.</w:t>
      </w:r>
    </w:p>
    <w:tbl>
      <w:tblPr>
        <w:tblW w:w="10250" w:type="dxa"/>
        <w:tblInd w:w="118" w:type="dxa"/>
        <w:tblLook w:val="04A0" w:firstRow="1" w:lastRow="0" w:firstColumn="1" w:lastColumn="0" w:noHBand="0" w:noVBand="1"/>
      </w:tblPr>
      <w:tblGrid>
        <w:gridCol w:w="962"/>
        <w:gridCol w:w="4050"/>
        <w:gridCol w:w="5238"/>
      </w:tblGrid>
      <w:tr w:rsidR="009D3CDF" w:rsidRPr="00746A01" w14:paraId="72966816" w14:textId="77777777" w:rsidTr="00943DF6">
        <w:trPr>
          <w:trHeight w:val="305"/>
        </w:trPr>
        <w:tc>
          <w:tcPr>
            <w:tcW w:w="962" w:type="dxa"/>
            <w:tcBorders>
              <w:left w:val="nil"/>
              <w:bottom w:val="single" w:sz="4" w:space="0" w:color="auto"/>
              <w:right w:val="single" w:sz="4" w:space="0" w:color="auto"/>
            </w:tcBorders>
            <w:noWrap/>
            <w:vAlign w:val="center"/>
            <w:hideMark/>
          </w:tcPr>
          <w:p w14:paraId="15AD0B2C" w14:textId="57848618" w:rsidR="009D3CDF" w:rsidRPr="003E012F" w:rsidRDefault="009D3CDF" w:rsidP="00943DF6">
            <w:pPr>
              <w:rPr>
                <w:rFonts w:ascii="Times" w:hAnsi="Times" w:cstheme="majorHAnsi"/>
                <w:color w:val="000000"/>
                <w:sz w:val="20"/>
                <w:szCs w:val="20"/>
              </w:rPr>
            </w:pPr>
          </w:p>
        </w:tc>
        <w:tc>
          <w:tcPr>
            <w:tcW w:w="4050" w:type="dxa"/>
            <w:tcBorders>
              <w:top w:val="single" w:sz="4" w:space="0" w:color="auto"/>
              <w:left w:val="nil"/>
              <w:bottom w:val="single" w:sz="4" w:space="0" w:color="auto"/>
              <w:right w:val="single" w:sz="4" w:space="0" w:color="auto"/>
            </w:tcBorders>
            <w:hideMark/>
          </w:tcPr>
          <w:p w14:paraId="4D3EB480" w14:textId="4CE0C1F1" w:rsidR="009D3CDF" w:rsidRPr="003E012F" w:rsidRDefault="00043AF4" w:rsidP="00943DF6">
            <w:pPr>
              <w:pStyle w:val="NormalWeb"/>
              <w:rPr>
                <w:rFonts w:ascii="Times" w:hAnsi="Times" w:cstheme="majorHAnsi"/>
                <w:sz w:val="20"/>
                <w:szCs w:val="20"/>
              </w:rPr>
            </w:pPr>
            <w:r w:rsidRPr="003E012F">
              <w:rPr>
                <w:rFonts w:ascii="Times" w:hAnsi="Times" w:cstheme="majorHAnsi"/>
                <w:sz w:val="20"/>
                <w:szCs w:val="20"/>
              </w:rPr>
              <w:t>Mathematics, A Practical Odyssey</w:t>
            </w:r>
          </w:p>
        </w:tc>
        <w:tc>
          <w:tcPr>
            <w:tcW w:w="5238" w:type="dxa"/>
            <w:tcBorders>
              <w:top w:val="single" w:sz="4" w:space="0" w:color="auto"/>
              <w:left w:val="nil"/>
              <w:bottom w:val="single" w:sz="4" w:space="0" w:color="auto"/>
              <w:right w:val="single" w:sz="4" w:space="0" w:color="auto"/>
            </w:tcBorders>
            <w:noWrap/>
            <w:hideMark/>
          </w:tcPr>
          <w:p w14:paraId="799F6298" w14:textId="62B4C106" w:rsidR="009D3CDF" w:rsidRPr="003E012F" w:rsidRDefault="00912996" w:rsidP="00943DF6">
            <w:pPr>
              <w:rPr>
                <w:rFonts w:ascii="Times" w:hAnsi="Times" w:cstheme="majorHAnsi"/>
                <w:color w:val="000000"/>
                <w:sz w:val="20"/>
                <w:szCs w:val="20"/>
              </w:rPr>
            </w:pPr>
            <w:r w:rsidRPr="003E012F">
              <w:rPr>
                <w:rFonts w:ascii="Times" w:hAnsi="Times" w:cstheme="majorHAnsi"/>
                <w:color w:val="000000"/>
                <w:sz w:val="20"/>
                <w:szCs w:val="20"/>
              </w:rPr>
              <w:t>ELEMENTARY</w:t>
            </w:r>
            <w:r w:rsidR="00333D16" w:rsidRPr="003E012F">
              <w:rPr>
                <w:rFonts w:ascii="Times" w:hAnsi="Times" w:cstheme="majorHAnsi"/>
                <w:color w:val="000000"/>
                <w:sz w:val="20"/>
                <w:szCs w:val="20"/>
              </w:rPr>
              <w:t xml:space="preserve"> ALGEBRA</w:t>
            </w:r>
          </w:p>
        </w:tc>
      </w:tr>
      <w:tr w:rsidR="00043AF4" w:rsidRPr="00746A01" w14:paraId="4EB8FAB0" w14:textId="77777777" w:rsidTr="00025A82">
        <w:trPr>
          <w:trHeight w:val="305"/>
        </w:trPr>
        <w:tc>
          <w:tcPr>
            <w:tcW w:w="962" w:type="dxa"/>
            <w:tcBorders>
              <w:top w:val="nil"/>
              <w:left w:val="single" w:sz="4" w:space="0" w:color="auto"/>
              <w:bottom w:val="single" w:sz="4" w:space="0" w:color="000000"/>
              <w:right w:val="single" w:sz="4" w:space="0" w:color="auto"/>
            </w:tcBorders>
            <w:vAlign w:val="center"/>
          </w:tcPr>
          <w:p w14:paraId="31F8C5B2" w14:textId="6B5B02D4" w:rsidR="00043AF4" w:rsidRPr="003E012F" w:rsidRDefault="00043AF4" w:rsidP="00025A82">
            <w:pPr>
              <w:jc w:val="center"/>
              <w:rPr>
                <w:rFonts w:ascii="Times" w:hAnsi="Times" w:cstheme="majorHAnsi"/>
                <w:color w:val="000000"/>
                <w:sz w:val="20"/>
                <w:szCs w:val="20"/>
              </w:rPr>
            </w:pPr>
            <w:r w:rsidRPr="003E012F">
              <w:rPr>
                <w:rFonts w:ascii="Times" w:hAnsi="Times" w:cstheme="majorHAnsi"/>
                <w:color w:val="000000"/>
                <w:sz w:val="20"/>
                <w:szCs w:val="20"/>
              </w:rPr>
              <w:t>Week</w:t>
            </w:r>
            <w:r w:rsidR="00025A82" w:rsidRPr="003E012F">
              <w:rPr>
                <w:rFonts w:ascii="Times" w:hAnsi="Times" w:cstheme="majorHAnsi"/>
                <w:color w:val="000000"/>
                <w:sz w:val="20"/>
                <w:szCs w:val="20"/>
              </w:rPr>
              <w:t xml:space="preserve"> 1</w:t>
            </w:r>
          </w:p>
        </w:tc>
        <w:tc>
          <w:tcPr>
            <w:tcW w:w="4050" w:type="dxa"/>
            <w:tcBorders>
              <w:top w:val="nil"/>
              <w:left w:val="nil"/>
              <w:bottom w:val="single" w:sz="4" w:space="0" w:color="auto"/>
              <w:right w:val="single" w:sz="4" w:space="0" w:color="auto"/>
            </w:tcBorders>
          </w:tcPr>
          <w:p w14:paraId="2FC511A9" w14:textId="7E88041F" w:rsidR="00043AF4" w:rsidRPr="003E012F" w:rsidRDefault="00043AF4" w:rsidP="00943DF6">
            <w:pPr>
              <w:pStyle w:val="NormalWeb"/>
              <w:rPr>
                <w:rFonts w:ascii="Times" w:hAnsi="Times" w:cstheme="majorHAnsi"/>
                <w:sz w:val="20"/>
                <w:szCs w:val="20"/>
              </w:rPr>
            </w:pPr>
            <w:r w:rsidRPr="003E012F">
              <w:rPr>
                <w:rFonts w:ascii="Times" w:hAnsi="Times" w:cstheme="majorHAnsi"/>
                <w:sz w:val="20"/>
                <w:szCs w:val="20"/>
              </w:rPr>
              <w:t>2.1 Sets and set operations.</w:t>
            </w:r>
          </w:p>
        </w:tc>
        <w:tc>
          <w:tcPr>
            <w:tcW w:w="5238" w:type="dxa"/>
            <w:tcBorders>
              <w:top w:val="nil"/>
              <w:left w:val="nil"/>
              <w:bottom w:val="single" w:sz="4" w:space="0" w:color="auto"/>
              <w:right w:val="single" w:sz="4" w:space="0" w:color="auto"/>
            </w:tcBorders>
            <w:noWrap/>
          </w:tcPr>
          <w:p w14:paraId="36434BA0" w14:textId="00FC63F5" w:rsidR="00943DF6" w:rsidRPr="003E012F" w:rsidRDefault="00043AF4" w:rsidP="00943DF6">
            <w:pPr>
              <w:rPr>
                <w:rFonts w:ascii="Times" w:hAnsi="Times" w:cstheme="majorHAnsi"/>
                <w:sz w:val="20"/>
                <w:szCs w:val="20"/>
              </w:rPr>
            </w:pPr>
            <w:r w:rsidRPr="003E012F">
              <w:rPr>
                <w:rFonts w:ascii="Times" w:hAnsi="Times" w:cstheme="majorHAnsi"/>
                <w:color w:val="000000"/>
                <w:sz w:val="20"/>
                <w:szCs w:val="20"/>
              </w:rPr>
              <w:softHyphen/>
            </w:r>
            <w:r w:rsidRPr="003E012F">
              <w:rPr>
                <w:rFonts w:ascii="Times" w:hAnsi="Times" w:cstheme="majorHAnsi"/>
                <w:sz w:val="20"/>
                <w:szCs w:val="20"/>
              </w:rPr>
              <w:t>1.1 – 1.8 Review of fractions</w:t>
            </w:r>
            <w:r w:rsidRPr="003E012F">
              <w:rPr>
                <w:rFonts w:ascii="Times" w:hAnsi="Times" w:cstheme="majorHAnsi"/>
                <w:sz w:val="20"/>
                <w:szCs w:val="20"/>
              </w:rPr>
              <w:br/>
              <w:t>Review decimals, rounding, percentages</w:t>
            </w:r>
            <w:r w:rsidRPr="003E012F">
              <w:rPr>
                <w:rFonts w:ascii="Times" w:hAnsi="Times" w:cstheme="majorHAnsi"/>
                <w:sz w:val="20"/>
                <w:szCs w:val="20"/>
              </w:rPr>
              <w:br/>
              <w:t>See chapters 1 – 4 in textbook 3: ARITHMETIC</w:t>
            </w:r>
            <w:r w:rsidR="00F3169C" w:rsidRPr="003E012F">
              <w:rPr>
                <w:rFonts w:ascii="Times" w:hAnsi="Times" w:cstheme="majorHAnsi"/>
                <w:sz w:val="20"/>
                <w:szCs w:val="20"/>
              </w:rPr>
              <w:br/>
            </w:r>
          </w:p>
        </w:tc>
      </w:tr>
      <w:tr w:rsidR="00CD1ACC" w:rsidRPr="00746A01" w14:paraId="399E84D5" w14:textId="77777777" w:rsidTr="00025A82">
        <w:trPr>
          <w:trHeight w:val="305"/>
        </w:trPr>
        <w:tc>
          <w:tcPr>
            <w:tcW w:w="962" w:type="dxa"/>
            <w:tcBorders>
              <w:top w:val="nil"/>
              <w:left w:val="single" w:sz="4" w:space="0" w:color="auto"/>
              <w:bottom w:val="single" w:sz="4" w:space="0" w:color="000000"/>
              <w:right w:val="single" w:sz="4" w:space="0" w:color="auto"/>
            </w:tcBorders>
            <w:vAlign w:val="center"/>
          </w:tcPr>
          <w:p w14:paraId="6AFCA44B" w14:textId="0212B2E3" w:rsidR="00CD1ACC" w:rsidRPr="003E012F" w:rsidRDefault="00894646" w:rsidP="00025A82">
            <w:pPr>
              <w:jc w:val="center"/>
              <w:rPr>
                <w:rFonts w:ascii="Times" w:hAnsi="Times" w:cstheme="majorHAnsi"/>
                <w:color w:val="000000"/>
                <w:sz w:val="20"/>
                <w:szCs w:val="20"/>
              </w:rPr>
            </w:pPr>
            <w:r w:rsidRPr="003E012F">
              <w:rPr>
                <w:rFonts w:ascii="Times" w:hAnsi="Times" w:cstheme="majorHAnsi"/>
                <w:color w:val="000000"/>
                <w:sz w:val="20"/>
                <w:szCs w:val="20"/>
              </w:rPr>
              <w:t xml:space="preserve">Week </w:t>
            </w:r>
            <w:r w:rsidR="00CD1ACC" w:rsidRPr="003E012F">
              <w:rPr>
                <w:rFonts w:ascii="Times" w:hAnsi="Times" w:cstheme="majorHAnsi"/>
                <w:color w:val="000000"/>
                <w:sz w:val="20"/>
                <w:szCs w:val="20"/>
              </w:rPr>
              <w:t>2</w:t>
            </w:r>
          </w:p>
        </w:tc>
        <w:tc>
          <w:tcPr>
            <w:tcW w:w="4050" w:type="dxa"/>
            <w:tcBorders>
              <w:top w:val="nil"/>
              <w:left w:val="nil"/>
              <w:bottom w:val="single" w:sz="4" w:space="0" w:color="auto"/>
              <w:right w:val="single" w:sz="4" w:space="0" w:color="auto"/>
            </w:tcBorders>
            <w:hideMark/>
          </w:tcPr>
          <w:p w14:paraId="6AC4990B" w14:textId="08CBAD30" w:rsidR="00CD1ACC" w:rsidRPr="003E012F" w:rsidRDefault="00043AF4" w:rsidP="00943DF6">
            <w:pPr>
              <w:pStyle w:val="NormalWeb"/>
              <w:rPr>
                <w:rFonts w:ascii="Times" w:hAnsi="Times" w:cstheme="majorHAnsi"/>
                <w:sz w:val="20"/>
                <w:szCs w:val="20"/>
              </w:rPr>
            </w:pPr>
            <w:r w:rsidRPr="003E012F">
              <w:rPr>
                <w:rFonts w:ascii="Times" w:hAnsi="Times" w:cstheme="majorHAnsi"/>
                <w:sz w:val="20"/>
                <w:szCs w:val="20"/>
              </w:rPr>
              <w:t xml:space="preserve">2.2 Applications of Venn diagrams </w:t>
            </w:r>
            <w:r w:rsidRPr="003E012F">
              <w:rPr>
                <w:rFonts w:ascii="Times" w:hAnsi="Times" w:cstheme="majorHAnsi"/>
                <w:sz w:val="20"/>
                <w:szCs w:val="20"/>
              </w:rPr>
              <w:br/>
              <w:t>2.3 Introduction to Combinatorics</w:t>
            </w:r>
          </w:p>
        </w:tc>
        <w:tc>
          <w:tcPr>
            <w:tcW w:w="5238" w:type="dxa"/>
            <w:tcBorders>
              <w:top w:val="nil"/>
              <w:left w:val="nil"/>
              <w:bottom w:val="single" w:sz="4" w:space="0" w:color="auto"/>
              <w:right w:val="single" w:sz="4" w:space="0" w:color="auto"/>
            </w:tcBorders>
            <w:noWrap/>
          </w:tcPr>
          <w:p w14:paraId="133028EB" w14:textId="5E68056B" w:rsidR="00943DF6" w:rsidRPr="003E012F" w:rsidRDefault="00043AF4" w:rsidP="00943DF6">
            <w:pPr>
              <w:pStyle w:val="NormalWeb"/>
              <w:rPr>
                <w:rFonts w:ascii="Times" w:hAnsi="Times" w:cstheme="majorHAnsi"/>
                <w:sz w:val="20"/>
                <w:szCs w:val="20"/>
              </w:rPr>
            </w:pPr>
            <w:r w:rsidRPr="003E012F">
              <w:rPr>
                <w:rFonts w:ascii="Times" w:hAnsi="Times" w:cstheme="majorHAnsi"/>
                <w:sz w:val="20"/>
                <w:szCs w:val="20"/>
              </w:rPr>
              <w:t xml:space="preserve">2.1 – 2.6 Signed numbers, exponents, square roots </w:t>
            </w:r>
            <w:r w:rsidRPr="003E012F">
              <w:rPr>
                <w:rFonts w:ascii="Times" w:hAnsi="Times" w:cstheme="majorHAnsi"/>
                <w:sz w:val="20"/>
                <w:szCs w:val="20"/>
              </w:rPr>
              <w:br/>
              <w:t>3.1 Order of operations</w:t>
            </w:r>
            <w:r w:rsidR="00F3169C" w:rsidRPr="003E012F">
              <w:rPr>
                <w:rFonts w:ascii="Times" w:hAnsi="Times" w:cstheme="majorHAnsi"/>
                <w:sz w:val="20"/>
                <w:szCs w:val="20"/>
              </w:rPr>
              <w:br/>
            </w:r>
          </w:p>
        </w:tc>
      </w:tr>
      <w:tr w:rsidR="00EE6CF3" w:rsidRPr="00746A01" w14:paraId="562075BA" w14:textId="77777777" w:rsidTr="00025A82">
        <w:trPr>
          <w:trHeight w:val="315"/>
        </w:trPr>
        <w:tc>
          <w:tcPr>
            <w:tcW w:w="962" w:type="dxa"/>
            <w:tcBorders>
              <w:top w:val="nil"/>
              <w:left w:val="single" w:sz="4" w:space="0" w:color="auto"/>
              <w:bottom w:val="single" w:sz="4" w:space="0" w:color="000000"/>
              <w:right w:val="single" w:sz="4" w:space="0" w:color="auto"/>
            </w:tcBorders>
            <w:vAlign w:val="center"/>
          </w:tcPr>
          <w:p w14:paraId="5009D437" w14:textId="3D39553B" w:rsidR="00EE6CF3" w:rsidRPr="003E012F" w:rsidRDefault="00EE6CF3" w:rsidP="00025A82">
            <w:pPr>
              <w:jc w:val="center"/>
              <w:rPr>
                <w:rFonts w:ascii="Times" w:hAnsi="Times" w:cstheme="majorHAnsi"/>
                <w:color w:val="000000"/>
                <w:sz w:val="20"/>
                <w:szCs w:val="20"/>
              </w:rPr>
            </w:pPr>
            <w:r w:rsidRPr="003E012F">
              <w:rPr>
                <w:rFonts w:ascii="Times" w:hAnsi="Times" w:cstheme="majorHAnsi"/>
                <w:color w:val="000000"/>
                <w:sz w:val="20"/>
                <w:szCs w:val="20"/>
              </w:rPr>
              <w:t>Week 3</w:t>
            </w:r>
          </w:p>
        </w:tc>
        <w:tc>
          <w:tcPr>
            <w:tcW w:w="4050" w:type="dxa"/>
            <w:tcBorders>
              <w:top w:val="nil"/>
              <w:left w:val="nil"/>
              <w:bottom w:val="single" w:sz="4" w:space="0" w:color="auto"/>
              <w:right w:val="single" w:sz="4" w:space="0" w:color="auto"/>
            </w:tcBorders>
          </w:tcPr>
          <w:p w14:paraId="241F1F45" w14:textId="0B89A63C" w:rsidR="00296D17" w:rsidRPr="003E012F" w:rsidRDefault="00043AF4" w:rsidP="00943DF6">
            <w:pPr>
              <w:pStyle w:val="NormalWeb"/>
              <w:rPr>
                <w:rFonts w:ascii="Times" w:hAnsi="Times" w:cstheme="majorHAnsi"/>
                <w:sz w:val="20"/>
                <w:szCs w:val="20"/>
              </w:rPr>
            </w:pPr>
            <w:r w:rsidRPr="003E012F">
              <w:rPr>
                <w:rFonts w:ascii="Times" w:hAnsi="Times" w:cstheme="majorHAnsi"/>
                <w:sz w:val="20"/>
                <w:szCs w:val="20"/>
              </w:rPr>
              <w:t>2.4 Permutations and combinations</w:t>
            </w:r>
          </w:p>
        </w:tc>
        <w:tc>
          <w:tcPr>
            <w:tcW w:w="5238" w:type="dxa"/>
            <w:tcBorders>
              <w:top w:val="nil"/>
              <w:left w:val="nil"/>
              <w:bottom w:val="single" w:sz="4" w:space="0" w:color="auto"/>
              <w:right w:val="single" w:sz="4" w:space="0" w:color="auto"/>
            </w:tcBorders>
            <w:noWrap/>
          </w:tcPr>
          <w:p w14:paraId="58FF5303" w14:textId="6D93568A" w:rsidR="00943DF6" w:rsidRPr="003E012F" w:rsidRDefault="00043AF4" w:rsidP="00943DF6">
            <w:pPr>
              <w:pStyle w:val="NormalWeb"/>
              <w:rPr>
                <w:rFonts w:ascii="Times" w:hAnsi="Times" w:cstheme="majorHAnsi"/>
                <w:sz w:val="20"/>
                <w:szCs w:val="20"/>
              </w:rPr>
            </w:pPr>
            <w:r w:rsidRPr="003E012F">
              <w:rPr>
                <w:rFonts w:ascii="Times" w:hAnsi="Times" w:cstheme="majorHAnsi"/>
                <w:sz w:val="20"/>
                <w:szCs w:val="20"/>
              </w:rPr>
              <w:t>3.2 Algebraic expressions</w:t>
            </w:r>
            <w:r w:rsidRPr="003E012F">
              <w:rPr>
                <w:rFonts w:ascii="Times" w:hAnsi="Times" w:cstheme="majorHAnsi"/>
                <w:sz w:val="20"/>
                <w:szCs w:val="20"/>
              </w:rPr>
              <w:br/>
              <w:t>3.3 Evaluating algebraic expressions</w:t>
            </w:r>
            <w:r w:rsidRPr="003E012F">
              <w:rPr>
                <w:rFonts w:ascii="Times" w:hAnsi="Times" w:cstheme="majorHAnsi"/>
                <w:sz w:val="20"/>
                <w:szCs w:val="20"/>
              </w:rPr>
              <w:br/>
              <w:t>3.4 – 3.5 Translating algebraic expression</w:t>
            </w:r>
            <w:r w:rsidR="00731336" w:rsidRPr="003E012F">
              <w:rPr>
                <w:rFonts w:ascii="Times" w:hAnsi="Times" w:cstheme="majorHAnsi"/>
                <w:sz w:val="20"/>
                <w:szCs w:val="20"/>
              </w:rPr>
              <w:t>s</w:t>
            </w:r>
            <w:r w:rsidR="00F3169C" w:rsidRPr="003E012F">
              <w:rPr>
                <w:rFonts w:ascii="Times" w:hAnsi="Times" w:cstheme="majorHAnsi"/>
                <w:sz w:val="20"/>
                <w:szCs w:val="20"/>
              </w:rPr>
              <w:br/>
            </w:r>
          </w:p>
        </w:tc>
      </w:tr>
      <w:tr w:rsidR="00CD1ACC" w:rsidRPr="00746A01" w14:paraId="061C9396" w14:textId="77777777" w:rsidTr="00025A82">
        <w:trPr>
          <w:trHeight w:val="395"/>
        </w:trPr>
        <w:tc>
          <w:tcPr>
            <w:tcW w:w="962" w:type="dxa"/>
            <w:tcBorders>
              <w:top w:val="nil"/>
              <w:left w:val="single" w:sz="4" w:space="0" w:color="auto"/>
              <w:bottom w:val="single" w:sz="4" w:space="0" w:color="000000"/>
              <w:right w:val="single" w:sz="4" w:space="0" w:color="auto"/>
            </w:tcBorders>
            <w:vAlign w:val="center"/>
            <w:hideMark/>
          </w:tcPr>
          <w:p w14:paraId="65CFF2BB" w14:textId="34CBABFE" w:rsidR="00CD1ACC" w:rsidRPr="003E012F" w:rsidRDefault="00043AF4" w:rsidP="00025A82">
            <w:pPr>
              <w:jc w:val="center"/>
              <w:rPr>
                <w:rFonts w:ascii="Times" w:hAnsi="Times" w:cstheme="majorHAnsi"/>
                <w:color w:val="000000"/>
                <w:sz w:val="20"/>
                <w:szCs w:val="20"/>
              </w:rPr>
            </w:pPr>
            <w:r w:rsidRPr="003E012F">
              <w:rPr>
                <w:rFonts w:ascii="Times" w:hAnsi="Times" w:cstheme="majorHAnsi"/>
                <w:color w:val="000000"/>
                <w:sz w:val="20"/>
                <w:szCs w:val="20"/>
              </w:rPr>
              <w:t>Week 4</w:t>
            </w:r>
          </w:p>
        </w:tc>
        <w:tc>
          <w:tcPr>
            <w:tcW w:w="4050" w:type="dxa"/>
            <w:tcBorders>
              <w:top w:val="nil"/>
              <w:left w:val="nil"/>
              <w:bottom w:val="single" w:sz="4" w:space="0" w:color="auto"/>
              <w:right w:val="single" w:sz="4" w:space="0" w:color="auto"/>
            </w:tcBorders>
            <w:hideMark/>
          </w:tcPr>
          <w:p w14:paraId="0F5433DD" w14:textId="3ABB0771" w:rsidR="00601ECE" w:rsidRPr="003E012F" w:rsidRDefault="00043AF4" w:rsidP="00943DF6">
            <w:pPr>
              <w:pStyle w:val="NormalWeb"/>
              <w:rPr>
                <w:rFonts w:ascii="Times" w:hAnsi="Times" w:cstheme="majorHAnsi"/>
                <w:sz w:val="20"/>
                <w:szCs w:val="20"/>
              </w:rPr>
            </w:pPr>
            <w:r w:rsidRPr="003E012F">
              <w:rPr>
                <w:rFonts w:ascii="Times" w:hAnsi="Times" w:cstheme="majorHAnsi"/>
                <w:sz w:val="20"/>
                <w:szCs w:val="20"/>
              </w:rPr>
              <w:t>2.5 Infinite sets</w:t>
            </w:r>
          </w:p>
        </w:tc>
        <w:tc>
          <w:tcPr>
            <w:tcW w:w="5238" w:type="dxa"/>
            <w:tcBorders>
              <w:top w:val="nil"/>
              <w:left w:val="nil"/>
              <w:bottom w:val="single" w:sz="4" w:space="0" w:color="auto"/>
              <w:right w:val="single" w:sz="4" w:space="0" w:color="auto"/>
            </w:tcBorders>
            <w:shd w:val="clear" w:color="auto" w:fill="FFFFFF"/>
            <w:hideMark/>
          </w:tcPr>
          <w:p w14:paraId="2C564EDF" w14:textId="64F99101" w:rsidR="00943DF6" w:rsidRPr="003E012F" w:rsidRDefault="00043AF4" w:rsidP="00943DF6">
            <w:pPr>
              <w:pStyle w:val="NormalWeb"/>
              <w:rPr>
                <w:rFonts w:ascii="Times" w:hAnsi="Times" w:cstheme="majorHAnsi"/>
                <w:sz w:val="20"/>
                <w:szCs w:val="20"/>
              </w:rPr>
            </w:pPr>
            <w:r w:rsidRPr="003E012F">
              <w:rPr>
                <w:rFonts w:ascii="Times" w:hAnsi="Times" w:cstheme="majorHAnsi"/>
                <w:sz w:val="20"/>
                <w:szCs w:val="20"/>
              </w:rPr>
              <w:t>4.1 Algebraic statements and solutions</w:t>
            </w:r>
            <w:r w:rsidRPr="003E012F">
              <w:rPr>
                <w:rFonts w:ascii="Times" w:hAnsi="Times" w:cstheme="majorHAnsi"/>
                <w:sz w:val="20"/>
                <w:szCs w:val="20"/>
              </w:rPr>
              <w:br/>
              <w:t>4.2 Solving linear equations in one variable</w:t>
            </w:r>
            <w:r w:rsidR="00F3169C" w:rsidRPr="003E012F">
              <w:rPr>
                <w:rFonts w:ascii="Times" w:hAnsi="Times" w:cstheme="majorHAnsi"/>
                <w:sz w:val="20"/>
                <w:szCs w:val="20"/>
              </w:rPr>
              <w:br/>
            </w:r>
            <w:r w:rsidR="00943DF6" w:rsidRPr="003E012F">
              <w:rPr>
                <w:rFonts w:ascii="Times" w:hAnsi="Times" w:cstheme="majorHAnsi"/>
                <w:sz w:val="20"/>
                <w:szCs w:val="20"/>
              </w:rPr>
              <w:br/>
            </w:r>
          </w:p>
        </w:tc>
      </w:tr>
      <w:tr w:rsidR="00CD1ACC" w:rsidRPr="00746A01" w14:paraId="02E64702" w14:textId="77777777" w:rsidTr="00025A82">
        <w:trPr>
          <w:trHeight w:val="206"/>
        </w:trPr>
        <w:tc>
          <w:tcPr>
            <w:tcW w:w="962" w:type="dxa"/>
            <w:tcBorders>
              <w:top w:val="nil"/>
              <w:left w:val="single" w:sz="4" w:space="0" w:color="auto"/>
              <w:bottom w:val="single" w:sz="4" w:space="0" w:color="000000"/>
              <w:right w:val="single" w:sz="4" w:space="0" w:color="auto"/>
            </w:tcBorders>
            <w:vAlign w:val="center"/>
            <w:hideMark/>
          </w:tcPr>
          <w:p w14:paraId="5B59FC89" w14:textId="7EB79B3C" w:rsidR="00CD1ACC" w:rsidRPr="003E012F" w:rsidRDefault="00043AF4" w:rsidP="00025A82">
            <w:pPr>
              <w:jc w:val="center"/>
              <w:rPr>
                <w:rFonts w:ascii="Times" w:hAnsi="Times" w:cstheme="majorHAnsi"/>
                <w:color w:val="000000"/>
                <w:sz w:val="20"/>
                <w:szCs w:val="20"/>
              </w:rPr>
            </w:pPr>
            <w:r w:rsidRPr="003E012F">
              <w:rPr>
                <w:rFonts w:ascii="Times" w:hAnsi="Times" w:cstheme="majorHAnsi"/>
                <w:color w:val="000000"/>
                <w:sz w:val="20"/>
                <w:szCs w:val="20"/>
              </w:rPr>
              <w:t>Week 5</w:t>
            </w:r>
          </w:p>
        </w:tc>
        <w:tc>
          <w:tcPr>
            <w:tcW w:w="4050" w:type="dxa"/>
            <w:tcBorders>
              <w:top w:val="nil"/>
              <w:left w:val="nil"/>
              <w:bottom w:val="single" w:sz="4" w:space="0" w:color="auto"/>
              <w:right w:val="single" w:sz="4" w:space="0" w:color="auto"/>
            </w:tcBorders>
            <w:hideMark/>
          </w:tcPr>
          <w:p w14:paraId="1A6E080A" w14:textId="34194402" w:rsidR="00CD1ACC" w:rsidRPr="003E012F" w:rsidRDefault="001751B9" w:rsidP="00943DF6">
            <w:pPr>
              <w:pStyle w:val="NormalWeb"/>
              <w:rPr>
                <w:rFonts w:ascii="Times" w:hAnsi="Times" w:cstheme="majorHAnsi"/>
                <w:sz w:val="20"/>
                <w:szCs w:val="20"/>
              </w:rPr>
            </w:pPr>
            <w:r w:rsidRPr="003E012F">
              <w:rPr>
                <w:rFonts w:ascii="Times" w:hAnsi="Times" w:cstheme="majorHAnsi"/>
                <w:sz w:val="20"/>
                <w:szCs w:val="20"/>
              </w:rPr>
              <w:t>4.1 Population, sample and data</w:t>
            </w:r>
          </w:p>
        </w:tc>
        <w:tc>
          <w:tcPr>
            <w:tcW w:w="5238" w:type="dxa"/>
            <w:tcBorders>
              <w:top w:val="nil"/>
              <w:left w:val="nil"/>
              <w:bottom w:val="single" w:sz="4" w:space="0" w:color="auto"/>
              <w:right w:val="single" w:sz="4" w:space="0" w:color="auto"/>
            </w:tcBorders>
            <w:noWrap/>
            <w:hideMark/>
          </w:tcPr>
          <w:p w14:paraId="0A373483" w14:textId="553CCB06" w:rsidR="00CD1ACC" w:rsidRPr="003E012F" w:rsidRDefault="001751B9" w:rsidP="00943DF6">
            <w:pPr>
              <w:pStyle w:val="NormalWeb"/>
              <w:rPr>
                <w:rFonts w:ascii="Times" w:hAnsi="Times" w:cstheme="majorHAnsi"/>
                <w:sz w:val="20"/>
                <w:szCs w:val="20"/>
              </w:rPr>
            </w:pPr>
            <w:r w:rsidRPr="003E012F">
              <w:rPr>
                <w:rFonts w:ascii="Times" w:hAnsi="Times" w:cstheme="majorHAnsi"/>
                <w:sz w:val="20"/>
                <w:szCs w:val="20"/>
              </w:rPr>
              <w:t>6.1 Introduction to polynomials</w:t>
            </w:r>
            <w:r w:rsidRPr="003E012F">
              <w:rPr>
                <w:rFonts w:ascii="Times" w:hAnsi="Times" w:cstheme="majorHAnsi"/>
                <w:sz w:val="20"/>
                <w:szCs w:val="20"/>
              </w:rPr>
              <w:br/>
              <w:t>6.2 Adding and subtracting polynomial</w:t>
            </w:r>
            <w:r w:rsidR="00731336" w:rsidRPr="003E012F">
              <w:rPr>
                <w:rFonts w:ascii="Times" w:hAnsi="Times" w:cstheme="majorHAnsi"/>
                <w:sz w:val="20"/>
                <w:szCs w:val="20"/>
              </w:rPr>
              <w:t>s</w:t>
            </w:r>
            <w:r w:rsidR="00F3169C" w:rsidRPr="003E012F">
              <w:rPr>
                <w:rFonts w:ascii="Times" w:hAnsi="Times" w:cstheme="majorHAnsi"/>
                <w:sz w:val="20"/>
                <w:szCs w:val="20"/>
              </w:rPr>
              <w:br/>
            </w:r>
            <w:r w:rsidR="00943DF6" w:rsidRPr="003E012F">
              <w:rPr>
                <w:rFonts w:ascii="Times" w:hAnsi="Times" w:cstheme="majorHAnsi"/>
                <w:sz w:val="20"/>
                <w:szCs w:val="20"/>
              </w:rPr>
              <w:br/>
            </w:r>
          </w:p>
        </w:tc>
      </w:tr>
      <w:tr w:rsidR="0032549B" w:rsidRPr="00746A01" w14:paraId="576BFD19" w14:textId="77777777" w:rsidTr="00025A82">
        <w:trPr>
          <w:trHeight w:val="215"/>
        </w:trPr>
        <w:tc>
          <w:tcPr>
            <w:tcW w:w="962" w:type="dxa"/>
            <w:tcBorders>
              <w:top w:val="nil"/>
              <w:left w:val="single" w:sz="4" w:space="0" w:color="auto"/>
              <w:bottom w:val="single" w:sz="4" w:space="0" w:color="000000"/>
              <w:right w:val="single" w:sz="4" w:space="0" w:color="auto"/>
            </w:tcBorders>
            <w:vAlign w:val="center"/>
            <w:hideMark/>
          </w:tcPr>
          <w:p w14:paraId="6D0532C9" w14:textId="6222AF3D" w:rsidR="001751B9" w:rsidRPr="003E012F" w:rsidRDefault="001751B9" w:rsidP="00025A82">
            <w:pPr>
              <w:jc w:val="center"/>
              <w:rPr>
                <w:rFonts w:ascii="Times" w:hAnsi="Times" w:cstheme="majorHAnsi"/>
                <w:color w:val="000000"/>
                <w:sz w:val="20"/>
                <w:szCs w:val="20"/>
              </w:rPr>
            </w:pPr>
            <w:r w:rsidRPr="003E012F">
              <w:rPr>
                <w:rFonts w:ascii="Times" w:hAnsi="Times" w:cstheme="majorHAnsi"/>
                <w:color w:val="000000"/>
                <w:sz w:val="20"/>
                <w:szCs w:val="20"/>
              </w:rPr>
              <w:t>Week 6</w:t>
            </w:r>
          </w:p>
        </w:tc>
        <w:tc>
          <w:tcPr>
            <w:tcW w:w="4050" w:type="dxa"/>
            <w:tcBorders>
              <w:top w:val="nil"/>
              <w:left w:val="nil"/>
              <w:bottom w:val="single" w:sz="4" w:space="0" w:color="auto"/>
              <w:right w:val="single" w:sz="4" w:space="0" w:color="auto"/>
            </w:tcBorders>
            <w:hideMark/>
          </w:tcPr>
          <w:p w14:paraId="1D6EE06C" w14:textId="4852BEEB"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 xml:space="preserve">4.2 Measures of central tendency </w:t>
            </w:r>
            <w:r w:rsidRPr="003E012F">
              <w:rPr>
                <w:rFonts w:ascii="Times" w:hAnsi="Times" w:cstheme="majorHAnsi"/>
                <w:sz w:val="20"/>
                <w:szCs w:val="20"/>
              </w:rPr>
              <w:br/>
              <w:t>Supplement: percentiles</w:t>
            </w:r>
          </w:p>
        </w:tc>
        <w:tc>
          <w:tcPr>
            <w:tcW w:w="5238" w:type="dxa"/>
            <w:tcBorders>
              <w:top w:val="nil"/>
              <w:left w:val="nil"/>
              <w:bottom w:val="single" w:sz="4" w:space="0" w:color="auto"/>
              <w:right w:val="single" w:sz="4" w:space="0" w:color="auto"/>
            </w:tcBorders>
            <w:hideMark/>
          </w:tcPr>
          <w:p w14:paraId="41A44EB3" w14:textId="18458218"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6.3 Properties of exponents</w:t>
            </w:r>
            <w:r w:rsidRPr="003E012F">
              <w:rPr>
                <w:rFonts w:ascii="Times" w:hAnsi="Times" w:cstheme="majorHAnsi"/>
                <w:sz w:val="20"/>
                <w:szCs w:val="20"/>
              </w:rPr>
              <w:br/>
              <w:t>8.1 Quadratic equations and number system</w:t>
            </w:r>
            <w:r w:rsidR="00943DF6" w:rsidRPr="003E012F">
              <w:rPr>
                <w:rFonts w:ascii="Times" w:hAnsi="Times" w:cstheme="majorHAnsi"/>
                <w:sz w:val="20"/>
                <w:szCs w:val="20"/>
              </w:rPr>
              <w:t>s</w:t>
            </w:r>
            <w:r w:rsidR="00F3169C" w:rsidRPr="003E012F">
              <w:rPr>
                <w:rFonts w:ascii="Times" w:hAnsi="Times" w:cstheme="majorHAnsi"/>
                <w:sz w:val="20"/>
                <w:szCs w:val="20"/>
              </w:rPr>
              <w:br/>
            </w:r>
            <w:r w:rsidR="00943DF6" w:rsidRPr="003E012F">
              <w:rPr>
                <w:rFonts w:ascii="Times" w:hAnsi="Times" w:cstheme="majorHAnsi"/>
                <w:sz w:val="20"/>
                <w:szCs w:val="20"/>
              </w:rPr>
              <w:br/>
            </w:r>
          </w:p>
        </w:tc>
      </w:tr>
      <w:tr w:rsidR="0032549B" w:rsidRPr="00746A01" w14:paraId="7D407818" w14:textId="77777777" w:rsidTr="00025A82">
        <w:trPr>
          <w:trHeight w:val="315"/>
        </w:trPr>
        <w:tc>
          <w:tcPr>
            <w:tcW w:w="962" w:type="dxa"/>
            <w:tcBorders>
              <w:top w:val="nil"/>
              <w:left w:val="single" w:sz="4" w:space="0" w:color="auto"/>
              <w:bottom w:val="single" w:sz="4" w:space="0" w:color="000000"/>
              <w:right w:val="single" w:sz="4" w:space="0" w:color="auto"/>
            </w:tcBorders>
            <w:vAlign w:val="center"/>
            <w:hideMark/>
          </w:tcPr>
          <w:p w14:paraId="18A0C39D" w14:textId="5E7F8C60" w:rsidR="0032549B" w:rsidRPr="003E012F" w:rsidRDefault="001751B9" w:rsidP="00025A82">
            <w:pPr>
              <w:jc w:val="center"/>
              <w:rPr>
                <w:rFonts w:ascii="Times" w:hAnsi="Times" w:cstheme="majorHAnsi"/>
                <w:color w:val="000000"/>
                <w:sz w:val="20"/>
                <w:szCs w:val="20"/>
              </w:rPr>
            </w:pPr>
            <w:r w:rsidRPr="003E012F">
              <w:rPr>
                <w:rFonts w:ascii="Times" w:hAnsi="Times" w:cstheme="majorHAnsi"/>
                <w:color w:val="000000"/>
                <w:sz w:val="20"/>
                <w:szCs w:val="20"/>
              </w:rPr>
              <w:t>Week 7</w:t>
            </w:r>
          </w:p>
        </w:tc>
        <w:tc>
          <w:tcPr>
            <w:tcW w:w="4050" w:type="dxa"/>
            <w:tcBorders>
              <w:top w:val="nil"/>
              <w:left w:val="nil"/>
              <w:bottom w:val="single" w:sz="4" w:space="0" w:color="auto"/>
              <w:right w:val="single" w:sz="4" w:space="0" w:color="auto"/>
            </w:tcBorders>
            <w:hideMark/>
          </w:tcPr>
          <w:p w14:paraId="5A076C6B" w14:textId="3A2DEE51"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7.4 Prime numbers and perfect numbers</w:t>
            </w:r>
            <w:r w:rsidRPr="003E012F">
              <w:rPr>
                <w:rFonts w:ascii="Times" w:hAnsi="Times" w:cstheme="majorHAnsi"/>
                <w:sz w:val="20"/>
                <w:szCs w:val="20"/>
              </w:rPr>
              <w:br/>
              <w:t>7.5 Fibonacci numbers and the golden ratio</w:t>
            </w:r>
            <w:r w:rsidR="00F3169C" w:rsidRPr="003E012F">
              <w:rPr>
                <w:rFonts w:ascii="Times" w:hAnsi="Times" w:cstheme="majorHAnsi"/>
                <w:sz w:val="20"/>
                <w:szCs w:val="20"/>
              </w:rPr>
              <w:br/>
            </w:r>
            <w:r w:rsidR="007E73F2" w:rsidRPr="003E012F">
              <w:rPr>
                <w:rFonts w:ascii="Times" w:hAnsi="Times" w:cstheme="majorHAnsi"/>
                <w:sz w:val="20"/>
                <w:szCs w:val="20"/>
              </w:rPr>
              <w:br/>
            </w:r>
          </w:p>
        </w:tc>
        <w:tc>
          <w:tcPr>
            <w:tcW w:w="5238" w:type="dxa"/>
            <w:tcBorders>
              <w:top w:val="nil"/>
              <w:left w:val="nil"/>
              <w:bottom w:val="single" w:sz="4" w:space="0" w:color="auto"/>
              <w:right w:val="single" w:sz="4" w:space="0" w:color="auto"/>
            </w:tcBorders>
            <w:noWrap/>
            <w:hideMark/>
          </w:tcPr>
          <w:p w14:paraId="69D72201" w14:textId="35B89FEA" w:rsidR="00943DF6" w:rsidRPr="003E012F" w:rsidRDefault="001751B9" w:rsidP="00943DF6">
            <w:pPr>
              <w:pStyle w:val="NormalWeb"/>
              <w:rPr>
                <w:rFonts w:ascii="Times" w:hAnsi="Times" w:cstheme="majorHAnsi"/>
                <w:sz w:val="20"/>
                <w:szCs w:val="20"/>
              </w:rPr>
            </w:pPr>
            <w:r w:rsidRPr="003E012F">
              <w:rPr>
                <w:rFonts w:ascii="Times" w:hAnsi="Times" w:cstheme="majorHAnsi"/>
                <w:sz w:val="20"/>
                <w:szCs w:val="20"/>
              </w:rPr>
              <w:t>8.2 Radical expressions</w:t>
            </w:r>
          </w:p>
        </w:tc>
      </w:tr>
      <w:tr w:rsidR="0032549B" w:rsidRPr="00746A01" w14:paraId="1B3245B8" w14:textId="77777777" w:rsidTr="00025A82">
        <w:trPr>
          <w:trHeight w:val="152"/>
        </w:trPr>
        <w:tc>
          <w:tcPr>
            <w:tcW w:w="962" w:type="dxa"/>
            <w:tcBorders>
              <w:top w:val="nil"/>
              <w:left w:val="single" w:sz="4" w:space="0" w:color="auto"/>
              <w:bottom w:val="single" w:sz="4" w:space="0" w:color="000000"/>
              <w:right w:val="single" w:sz="4" w:space="0" w:color="auto"/>
            </w:tcBorders>
            <w:vAlign w:val="center"/>
            <w:hideMark/>
          </w:tcPr>
          <w:p w14:paraId="1EE45890" w14:textId="7A872428" w:rsidR="0032549B" w:rsidRPr="003E012F" w:rsidRDefault="001751B9" w:rsidP="00025A82">
            <w:pPr>
              <w:jc w:val="center"/>
              <w:rPr>
                <w:rFonts w:ascii="Times" w:hAnsi="Times" w:cstheme="majorHAnsi"/>
                <w:color w:val="000000"/>
                <w:sz w:val="20"/>
                <w:szCs w:val="20"/>
              </w:rPr>
            </w:pPr>
            <w:r w:rsidRPr="003E012F">
              <w:rPr>
                <w:rFonts w:ascii="Times" w:hAnsi="Times" w:cstheme="majorHAnsi"/>
                <w:color w:val="000000"/>
                <w:sz w:val="20"/>
                <w:szCs w:val="20"/>
              </w:rPr>
              <w:t>Week 8</w:t>
            </w:r>
          </w:p>
        </w:tc>
        <w:tc>
          <w:tcPr>
            <w:tcW w:w="4050" w:type="dxa"/>
            <w:tcBorders>
              <w:top w:val="nil"/>
              <w:left w:val="nil"/>
              <w:bottom w:val="single" w:sz="4" w:space="0" w:color="auto"/>
              <w:right w:val="single" w:sz="4" w:space="0" w:color="auto"/>
            </w:tcBorders>
            <w:hideMark/>
          </w:tcPr>
          <w:p w14:paraId="0CEB28BA" w14:textId="08AB0012"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3.1 History of probability</w:t>
            </w:r>
            <w:r w:rsidRPr="003E012F">
              <w:rPr>
                <w:rFonts w:ascii="Times" w:hAnsi="Times" w:cstheme="majorHAnsi"/>
                <w:sz w:val="20"/>
                <w:szCs w:val="20"/>
              </w:rPr>
              <w:br/>
              <w:t>3.2 Basic terms of probability</w:t>
            </w:r>
          </w:p>
        </w:tc>
        <w:tc>
          <w:tcPr>
            <w:tcW w:w="5238" w:type="dxa"/>
            <w:tcBorders>
              <w:top w:val="nil"/>
              <w:left w:val="nil"/>
              <w:bottom w:val="single" w:sz="4" w:space="0" w:color="auto"/>
              <w:right w:val="single" w:sz="4" w:space="0" w:color="auto"/>
            </w:tcBorders>
            <w:hideMark/>
          </w:tcPr>
          <w:p w14:paraId="348631D3" w14:textId="3C1656C1" w:rsidR="00943DF6" w:rsidRPr="003E012F" w:rsidRDefault="001751B9" w:rsidP="00943DF6">
            <w:pPr>
              <w:pStyle w:val="NormalWeb"/>
              <w:rPr>
                <w:rFonts w:ascii="Times" w:hAnsi="Times" w:cstheme="majorHAnsi"/>
                <w:sz w:val="20"/>
                <w:szCs w:val="20"/>
              </w:rPr>
            </w:pPr>
            <w:r w:rsidRPr="003E012F">
              <w:rPr>
                <w:rFonts w:ascii="Times" w:hAnsi="Times" w:cstheme="majorHAnsi"/>
                <w:sz w:val="20"/>
                <w:szCs w:val="20"/>
              </w:rPr>
              <w:t>4.3 Solving literal equations</w:t>
            </w:r>
            <w:r w:rsidR="00943DF6" w:rsidRPr="003E012F">
              <w:rPr>
                <w:rFonts w:ascii="Times" w:hAnsi="Times" w:cstheme="majorHAnsi"/>
                <w:sz w:val="20"/>
                <w:szCs w:val="20"/>
              </w:rPr>
              <w:br/>
            </w:r>
            <w:r w:rsidR="00943DF6" w:rsidRPr="003E012F">
              <w:rPr>
                <w:rFonts w:ascii="Times" w:hAnsi="Times" w:cstheme="majorHAnsi"/>
                <w:sz w:val="20"/>
                <w:szCs w:val="20"/>
              </w:rPr>
              <w:br/>
            </w:r>
          </w:p>
        </w:tc>
      </w:tr>
      <w:tr w:rsidR="0032549B" w:rsidRPr="00746A01" w14:paraId="1FE67204" w14:textId="77777777" w:rsidTr="00025A82">
        <w:trPr>
          <w:trHeight w:val="188"/>
        </w:trPr>
        <w:tc>
          <w:tcPr>
            <w:tcW w:w="962" w:type="dxa"/>
            <w:tcBorders>
              <w:top w:val="nil"/>
              <w:left w:val="single" w:sz="4" w:space="0" w:color="auto"/>
              <w:bottom w:val="single" w:sz="4" w:space="0" w:color="000000"/>
              <w:right w:val="single" w:sz="4" w:space="0" w:color="auto"/>
            </w:tcBorders>
            <w:noWrap/>
            <w:vAlign w:val="center"/>
            <w:hideMark/>
          </w:tcPr>
          <w:p w14:paraId="67706079" w14:textId="4F29B33D" w:rsidR="0032549B" w:rsidRPr="003E012F" w:rsidRDefault="0032549B" w:rsidP="00025A82">
            <w:pPr>
              <w:jc w:val="center"/>
              <w:rPr>
                <w:rFonts w:ascii="Times" w:hAnsi="Times" w:cstheme="majorHAnsi"/>
                <w:color w:val="000000"/>
                <w:sz w:val="20"/>
                <w:szCs w:val="20"/>
              </w:rPr>
            </w:pPr>
            <w:r w:rsidRPr="003E012F">
              <w:rPr>
                <w:rFonts w:ascii="Times" w:hAnsi="Times" w:cstheme="majorHAnsi"/>
                <w:color w:val="000000"/>
                <w:sz w:val="20"/>
                <w:szCs w:val="20"/>
              </w:rPr>
              <w:t>Week 9</w:t>
            </w:r>
          </w:p>
        </w:tc>
        <w:tc>
          <w:tcPr>
            <w:tcW w:w="4050" w:type="dxa"/>
            <w:tcBorders>
              <w:top w:val="nil"/>
              <w:left w:val="nil"/>
              <w:bottom w:val="single" w:sz="4" w:space="0" w:color="auto"/>
              <w:right w:val="single" w:sz="4" w:space="0" w:color="auto"/>
            </w:tcBorders>
            <w:hideMark/>
          </w:tcPr>
          <w:p w14:paraId="60F742AC" w14:textId="2B102D9D"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3.3 Basic rules of probability</w:t>
            </w:r>
          </w:p>
        </w:tc>
        <w:tc>
          <w:tcPr>
            <w:tcW w:w="5238" w:type="dxa"/>
            <w:tcBorders>
              <w:top w:val="nil"/>
              <w:left w:val="nil"/>
              <w:bottom w:val="single" w:sz="4" w:space="0" w:color="auto"/>
              <w:right w:val="single" w:sz="4" w:space="0" w:color="auto"/>
            </w:tcBorders>
            <w:noWrap/>
            <w:hideMark/>
          </w:tcPr>
          <w:p w14:paraId="08C59B60" w14:textId="3D9C8F30"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4.4 – 4.5 Solving linear inequalities in one variable</w:t>
            </w:r>
            <w:r w:rsidR="00F3169C" w:rsidRPr="003E012F">
              <w:rPr>
                <w:rFonts w:ascii="Times" w:hAnsi="Times" w:cstheme="majorHAnsi"/>
                <w:sz w:val="20"/>
                <w:szCs w:val="20"/>
              </w:rPr>
              <w:br/>
            </w:r>
            <w:r w:rsidR="00943DF6" w:rsidRPr="003E012F">
              <w:rPr>
                <w:rFonts w:ascii="Times" w:hAnsi="Times" w:cstheme="majorHAnsi"/>
                <w:sz w:val="20"/>
                <w:szCs w:val="20"/>
              </w:rPr>
              <w:br/>
            </w:r>
          </w:p>
        </w:tc>
      </w:tr>
      <w:tr w:rsidR="0032549B" w:rsidRPr="00746A01" w14:paraId="475A1896" w14:textId="77777777" w:rsidTr="00025A82">
        <w:trPr>
          <w:trHeight w:val="251"/>
        </w:trPr>
        <w:tc>
          <w:tcPr>
            <w:tcW w:w="962" w:type="dxa"/>
            <w:tcBorders>
              <w:top w:val="nil"/>
              <w:left w:val="single" w:sz="4" w:space="0" w:color="auto"/>
              <w:bottom w:val="single" w:sz="4" w:space="0" w:color="000000"/>
              <w:right w:val="single" w:sz="4" w:space="0" w:color="auto"/>
            </w:tcBorders>
            <w:vAlign w:val="center"/>
            <w:hideMark/>
          </w:tcPr>
          <w:p w14:paraId="70C0D102" w14:textId="133F4A33" w:rsidR="0032549B" w:rsidRPr="003E012F" w:rsidRDefault="0032549B" w:rsidP="00025A82">
            <w:pPr>
              <w:jc w:val="center"/>
              <w:rPr>
                <w:rFonts w:ascii="Times" w:hAnsi="Times" w:cstheme="majorHAnsi"/>
                <w:color w:val="000000"/>
                <w:sz w:val="20"/>
                <w:szCs w:val="20"/>
              </w:rPr>
            </w:pPr>
            <w:r w:rsidRPr="003E012F">
              <w:rPr>
                <w:rFonts w:ascii="Times" w:hAnsi="Times" w:cstheme="majorHAnsi"/>
                <w:color w:val="000000"/>
                <w:sz w:val="20"/>
                <w:szCs w:val="20"/>
              </w:rPr>
              <w:t>Week 10</w:t>
            </w:r>
          </w:p>
        </w:tc>
        <w:tc>
          <w:tcPr>
            <w:tcW w:w="4050" w:type="dxa"/>
            <w:tcBorders>
              <w:top w:val="nil"/>
              <w:left w:val="nil"/>
              <w:bottom w:val="single" w:sz="4" w:space="0" w:color="auto"/>
              <w:right w:val="single" w:sz="4" w:space="0" w:color="auto"/>
            </w:tcBorders>
            <w:hideMark/>
          </w:tcPr>
          <w:p w14:paraId="38BC141C" w14:textId="0F1C7704"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 xml:space="preserve">3.4 Combinatorics and probability </w:t>
            </w:r>
            <w:r w:rsidRPr="003E012F">
              <w:rPr>
                <w:rFonts w:ascii="Times" w:hAnsi="Times" w:cstheme="majorHAnsi"/>
                <w:sz w:val="20"/>
                <w:szCs w:val="20"/>
              </w:rPr>
              <w:br/>
              <w:t>5.1 Simple interest</w:t>
            </w:r>
            <w:r w:rsidR="00F3169C" w:rsidRPr="003E012F">
              <w:rPr>
                <w:rFonts w:ascii="Times" w:hAnsi="Times" w:cstheme="majorHAnsi"/>
                <w:sz w:val="20"/>
                <w:szCs w:val="20"/>
              </w:rPr>
              <w:br/>
            </w:r>
            <w:r w:rsidR="007E73F2" w:rsidRPr="003E012F">
              <w:rPr>
                <w:rFonts w:ascii="Times" w:hAnsi="Times" w:cstheme="majorHAnsi"/>
                <w:sz w:val="20"/>
                <w:szCs w:val="20"/>
              </w:rPr>
              <w:br/>
            </w:r>
          </w:p>
        </w:tc>
        <w:tc>
          <w:tcPr>
            <w:tcW w:w="5238" w:type="dxa"/>
            <w:tcBorders>
              <w:top w:val="nil"/>
              <w:left w:val="nil"/>
              <w:bottom w:val="single" w:sz="4" w:space="0" w:color="auto"/>
              <w:right w:val="single" w:sz="4" w:space="0" w:color="auto"/>
            </w:tcBorders>
            <w:noWrap/>
            <w:hideMark/>
          </w:tcPr>
          <w:p w14:paraId="225C3B42" w14:textId="118EB38E"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5.1 Solving linear equations in two variable</w:t>
            </w:r>
            <w:r w:rsidR="00D541FE" w:rsidRPr="003E012F">
              <w:rPr>
                <w:rFonts w:ascii="Times" w:hAnsi="Times" w:cstheme="majorHAnsi"/>
                <w:sz w:val="20"/>
                <w:szCs w:val="20"/>
              </w:rPr>
              <w:t>s</w:t>
            </w:r>
          </w:p>
        </w:tc>
      </w:tr>
      <w:tr w:rsidR="0032549B" w:rsidRPr="00746A01" w14:paraId="6CC06ED2" w14:textId="77777777" w:rsidTr="00025A82">
        <w:trPr>
          <w:trHeight w:val="170"/>
        </w:trPr>
        <w:tc>
          <w:tcPr>
            <w:tcW w:w="962" w:type="dxa"/>
            <w:tcBorders>
              <w:top w:val="nil"/>
              <w:left w:val="single" w:sz="4" w:space="0" w:color="auto"/>
              <w:bottom w:val="single" w:sz="4" w:space="0" w:color="000000"/>
              <w:right w:val="single" w:sz="4" w:space="0" w:color="auto"/>
            </w:tcBorders>
            <w:noWrap/>
            <w:vAlign w:val="center"/>
            <w:hideMark/>
          </w:tcPr>
          <w:p w14:paraId="25635B7F" w14:textId="4A6E5943" w:rsidR="0032549B" w:rsidRPr="003E012F" w:rsidRDefault="0032549B" w:rsidP="00025A82">
            <w:pPr>
              <w:jc w:val="center"/>
              <w:rPr>
                <w:rFonts w:ascii="Times" w:hAnsi="Times" w:cstheme="majorHAnsi"/>
                <w:color w:val="000000"/>
                <w:sz w:val="20"/>
                <w:szCs w:val="20"/>
              </w:rPr>
            </w:pPr>
            <w:r w:rsidRPr="003E012F">
              <w:rPr>
                <w:rFonts w:ascii="Times" w:hAnsi="Times" w:cstheme="majorHAnsi"/>
                <w:color w:val="000000"/>
                <w:sz w:val="20"/>
                <w:szCs w:val="20"/>
              </w:rPr>
              <w:t>Week 11</w:t>
            </w:r>
          </w:p>
        </w:tc>
        <w:tc>
          <w:tcPr>
            <w:tcW w:w="4050" w:type="dxa"/>
            <w:tcBorders>
              <w:top w:val="nil"/>
              <w:left w:val="nil"/>
              <w:bottom w:val="single" w:sz="4" w:space="0" w:color="auto"/>
              <w:right w:val="single" w:sz="4" w:space="0" w:color="auto"/>
            </w:tcBorders>
            <w:hideMark/>
          </w:tcPr>
          <w:p w14:paraId="45F7D6B3" w14:textId="34EBAE2E"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5.2 Compound interest</w:t>
            </w:r>
            <w:r w:rsidR="007E73F2" w:rsidRPr="003E012F">
              <w:rPr>
                <w:rFonts w:ascii="Times" w:hAnsi="Times" w:cstheme="majorHAnsi"/>
                <w:sz w:val="20"/>
                <w:szCs w:val="20"/>
              </w:rPr>
              <w:br/>
            </w:r>
          </w:p>
        </w:tc>
        <w:tc>
          <w:tcPr>
            <w:tcW w:w="5238" w:type="dxa"/>
            <w:tcBorders>
              <w:top w:val="nil"/>
              <w:left w:val="nil"/>
              <w:bottom w:val="single" w:sz="4" w:space="0" w:color="auto"/>
              <w:right w:val="single" w:sz="4" w:space="0" w:color="auto"/>
            </w:tcBorders>
            <w:noWrap/>
            <w:hideMark/>
          </w:tcPr>
          <w:p w14:paraId="4FF45DD4" w14:textId="520E82E8"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5.2 Slope and the geometry of lines</w:t>
            </w:r>
            <w:r w:rsidR="00F3169C" w:rsidRPr="003E012F">
              <w:rPr>
                <w:rFonts w:ascii="Times" w:hAnsi="Times" w:cstheme="majorHAnsi"/>
                <w:sz w:val="20"/>
                <w:szCs w:val="20"/>
              </w:rPr>
              <w:br/>
            </w:r>
            <w:r w:rsidR="00943DF6" w:rsidRPr="003E012F">
              <w:rPr>
                <w:rFonts w:ascii="Times" w:hAnsi="Times" w:cstheme="majorHAnsi"/>
                <w:sz w:val="20"/>
                <w:szCs w:val="20"/>
              </w:rPr>
              <w:br/>
            </w:r>
          </w:p>
        </w:tc>
      </w:tr>
      <w:tr w:rsidR="0032549B" w:rsidRPr="00746A01" w14:paraId="7588ACF7" w14:textId="77777777" w:rsidTr="00025A82">
        <w:trPr>
          <w:trHeight w:val="305"/>
        </w:trPr>
        <w:tc>
          <w:tcPr>
            <w:tcW w:w="962" w:type="dxa"/>
            <w:tcBorders>
              <w:top w:val="nil"/>
              <w:left w:val="single" w:sz="4" w:space="0" w:color="auto"/>
              <w:bottom w:val="single" w:sz="4" w:space="0" w:color="000000"/>
              <w:right w:val="single" w:sz="4" w:space="0" w:color="auto"/>
            </w:tcBorders>
            <w:noWrap/>
            <w:vAlign w:val="center"/>
            <w:hideMark/>
          </w:tcPr>
          <w:p w14:paraId="74AE8B2D" w14:textId="265C197B" w:rsidR="0032549B" w:rsidRPr="003E012F" w:rsidRDefault="0032549B" w:rsidP="00025A82">
            <w:pPr>
              <w:jc w:val="center"/>
              <w:rPr>
                <w:rFonts w:ascii="Times" w:hAnsi="Times" w:cstheme="majorHAnsi"/>
                <w:color w:val="000000"/>
                <w:sz w:val="20"/>
                <w:szCs w:val="20"/>
              </w:rPr>
            </w:pPr>
            <w:r w:rsidRPr="003E012F">
              <w:rPr>
                <w:rFonts w:ascii="Times" w:hAnsi="Times" w:cstheme="majorHAnsi"/>
                <w:color w:val="000000"/>
                <w:sz w:val="20"/>
                <w:szCs w:val="20"/>
              </w:rPr>
              <w:t>Week 12</w:t>
            </w:r>
          </w:p>
        </w:tc>
        <w:tc>
          <w:tcPr>
            <w:tcW w:w="4050" w:type="dxa"/>
            <w:tcBorders>
              <w:top w:val="nil"/>
              <w:left w:val="nil"/>
              <w:bottom w:val="single" w:sz="4" w:space="0" w:color="auto"/>
              <w:right w:val="single" w:sz="4" w:space="0" w:color="auto"/>
            </w:tcBorders>
            <w:hideMark/>
          </w:tcPr>
          <w:p w14:paraId="0D0CA8E8" w14:textId="11C0EFCD"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5.3 Annuities</w:t>
            </w:r>
            <w:r w:rsidRPr="003E012F">
              <w:rPr>
                <w:rFonts w:ascii="Times" w:hAnsi="Times" w:cstheme="majorHAnsi"/>
                <w:sz w:val="20"/>
                <w:szCs w:val="20"/>
              </w:rPr>
              <w:br/>
              <w:t>5.4 Amortized loans</w:t>
            </w:r>
            <w:r w:rsidR="00F3169C" w:rsidRPr="003E012F">
              <w:rPr>
                <w:rFonts w:ascii="Times" w:hAnsi="Times" w:cstheme="majorHAnsi"/>
                <w:sz w:val="20"/>
                <w:szCs w:val="20"/>
              </w:rPr>
              <w:br/>
            </w:r>
            <w:r w:rsidR="007E73F2" w:rsidRPr="003E012F">
              <w:rPr>
                <w:rFonts w:ascii="Times" w:hAnsi="Times" w:cstheme="majorHAnsi"/>
                <w:sz w:val="20"/>
                <w:szCs w:val="20"/>
              </w:rPr>
              <w:br/>
            </w:r>
          </w:p>
        </w:tc>
        <w:tc>
          <w:tcPr>
            <w:tcW w:w="5238" w:type="dxa"/>
            <w:tcBorders>
              <w:top w:val="nil"/>
              <w:left w:val="nil"/>
              <w:bottom w:val="single" w:sz="4" w:space="0" w:color="auto"/>
              <w:right w:val="single" w:sz="4" w:space="0" w:color="auto"/>
            </w:tcBorders>
            <w:noWrap/>
            <w:hideMark/>
          </w:tcPr>
          <w:p w14:paraId="39B87C63" w14:textId="62060B92" w:rsidR="0032549B" w:rsidRPr="003E012F" w:rsidRDefault="001751B9" w:rsidP="00943DF6">
            <w:pPr>
              <w:pStyle w:val="NormalWeb"/>
              <w:rPr>
                <w:rFonts w:ascii="Times" w:hAnsi="Times" w:cstheme="majorHAnsi"/>
                <w:sz w:val="20"/>
                <w:szCs w:val="20"/>
              </w:rPr>
            </w:pPr>
            <w:r w:rsidRPr="003E012F">
              <w:rPr>
                <w:rFonts w:ascii="Times" w:hAnsi="Times" w:cstheme="majorHAnsi"/>
                <w:sz w:val="20"/>
                <w:szCs w:val="20"/>
              </w:rPr>
              <w:t>5.3 Solving linear inequalities in two variables</w:t>
            </w:r>
            <w:r w:rsidR="00943DF6" w:rsidRPr="003E012F">
              <w:rPr>
                <w:rFonts w:ascii="Times" w:hAnsi="Times" w:cstheme="majorHAnsi"/>
                <w:sz w:val="20"/>
                <w:szCs w:val="20"/>
              </w:rPr>
              <w:br/>
            </w:r>
            <w:r w:rsidR="00943DF6" w:rsidRPr="003E012F">
              <w:rPr>
                <w:rFonts w:ascii="Times" w:hAnsi="Times" w:cstheme="majorHAnsi"/>
                <w:sz w:val="20"/>
                <w:szCs w:val="20"/>
              </w:rPr>
              <w:br/>
            </w:r>
          </w:p>
        </w:tc>
      </w:tr>
      <w:tr w:rsidR="0032549B" w:rsidRPr="00746A01" w14:paraId="5E12419E" w14:textId="77777777" w:rsidTr="00025A82">
        <w:trPr>
          <w:trHeight w:val="233"/>
        </w:trPr>
        <w:tc>
          <w:tcPr>
            <w:tcW w:w="962" w:type="dxa"/>
            <w:tcBorders>
              <w:top w:val="nil"/>
              <w:left w:val="single" w:sz="4" w:space="0" w:color="auto"/>
              <w:bottom w:val="single" w:sz="4" w:space="0" w:color="000000"/>
              <w:right w:val="single" w:sz="4" w:space="0" w:color="auto"/>
            </w:tcBorders>
            <w:noWrap/>
            <w:vAlign w:val="center"/>
            <w:hideMark/>
          </w:tcPr>
          <w:p w14:paraId="2984A3C0" w14:textId="5C352365" w:rsidR="0032549B" w:rsidRPr="003E012F" w:rsidRDefault="0032549B" w:rsidP="00025A82">
            <w:pPr>
              <w:jc w:val="center"/>
              <w:rPr>
                <w:rFonts w:ascii="Times" w:hAnsi="Times" w:cstheme="majorHAnsi"/>
                <w:color w:val="000000"/>
                <w:sz w:val="20"/>
                <w:szCs w:val="20"/>
              </w:rPr>
            </w:pPr>
            <w:r w:rsidRPr="003E012F">
              <w:rPr>
                <w:rFonts w:ascii="Times" w:hAnsi="Times" w:cstheme="majorHAnsi"/>
                <w:color w:val="000000"/>
                <w:sz w:val="20"/>
                <w:szCs w:val="20"/>
              </w:rPr>
              <w:t>Week 13</w:t>
            </w:r>
          </w:p>
        </w:tc>
        <w:tc>
          <w:tcPr>
            <w:tcW w:w="4050" w:type="dxa"/>
            <w:tcBorders>
              <w:top w:val="nil"/>
              <w:left w:val="nil"/>
              <w:bottom w:val="single" w:sz="4" w:space="0" w:color="auto"/>
              <w:right w:val="single" w:sz="4" w:space="0" w:color="auto"/>
            </w:tcBorders>
            <w:hideMark/>
          </w:tcPr>
          <w:p w14:paraId="44BF856C" w14:textId="31BC4611" w:rsidR="0032549B" w:rsidRPr="003E012F" w:rsidRDefault="002E4FB8" w:rsidP="00943DF6">
            <w:pPr>
              <w:pStyle w:val="NormalWeb"/>
              <w:rPr>
                <w:rFonts w:ascii="Times" w:hAnsi="Times" w:cstheme="majorHAnsi"/>
                <w:sz w:val="20"/>
                <w:szCs w:val="20"/>
              </w:rPr>
            </w:pPr>
            <w:r w:rsidRPr="003E012F">
              <w:rPr>
                <w:rFonts w:ascii="Times" w:hAnsi="Times" w:cstheme="majorHAnsi"/>
                <w:sz w:val="20"/>
                <w:szCs w:val="20"/>
              </w:rPr>
              <w:t xml:space="preserve">8.1 Perimeter and area </w:t>
            </w:r>
            <w:r w:rsidRPr="003E012F">
              <w:rPr>
                <w:rFonts w:ascii="Times" w:hAnsi="Times" w:cstheme="majorHAnsi"/>
                <w:sz w:val="20"/>
                <w:szCs w:val="20"/>
              </w:rPr>
              <w:br/>
              <w:t>8.9 Fractal geometry</w:t>
            </w:r>
            <w:r w:rsidR="00F3169C" w:rsidRPr="003E012F">
              <w:rPr>
                <w:rFonts w:ascii="Times" w:hAnsi="Times" w:cstheme="majorHAnsi"/>
                <w:sz w:val="20"/>
                <w:szCs w:val="20"/>
              </w:rPr>
              <w:br/>
            </w:r>
            <w:r w:rsidR="007E73F2" w:rsidRPr="003E012F">
              <w:rPr>
                <w:rFonts w:ascii="Times" w:hAnsi="Times" w:cstheme="majorHAnsi"/>
                <w:sz w:val="20"/>
                <w:szCs w:val="20"/>
              </w:rPr>
              <w:br/>
            </w:r>
          </w:p>
        </w:tc>
        <w:tc>
          <w:tcPr>
            <w:tcW w:w="5238" w:type="dxa"/>
            <w:tcBorders>
              <w:top w:val="nil"/>
              <w:left w:val="nil"/>
              <w:bottom w:val="single" w:sz="4" w:space="0" w:color="auto"/>
              <w:right w:val="single" w:sz="4" w:space="0" w:color="auto"/>
            </w:tcBorders>
            <w:noWrap/>
            <w:hideMark/>
          </w:tcPr>
          <w:p w14:paraId="026E5728" w14:textId="428A6449" w:rsidR="0032549B" w:rsidRPr="003E012F" w:rsidRDefault="002E4FB8" w:rsidP="00943DF6">
            <w:pPr>
              <w:pStyle w:val="NormalWeb"/>
              <w:rPr>
                <w:rFonts w:ascii="Times" w:hAnsi="Times" w:cstheme="majorHAnsi"/>
                <w:sz w:val="20"/>
                <w:szCs w:val="20"/>
              </w:rPr>
            </w:pPr>
            <w:r w:rsidRPr="003E012F">
              <w:rPr>
                <w:rFonts w:ascii="Times" w:hAnsi="Times" w:cstheme="majorHAnsi"/>
                <w:sz w:val="20"/>
                <w:szCs w:val="20"/>
              </w:rPr>
              <w:t>5.4 – 5.5 Solving systems of linear equation</w:t>
            </w:r>
            <w:r w:rsidR="00943DF6" w:rsidRPr="003E012F">
              <w:rPr>
                <w:rFonts w:ascii="Times" w:hAnsi="Times" w:cstheme="majorHAnsi"/>
                <w:sz w:val="20"/>
                <w:szCs w:val="20"/>
              </w:rPr>
              <w:t>s</w:t>
            </w:r>
            <w:r w:rsidR="00943DF6" w:rsidRPr="003E012F">
              <w:rPr>
                <w:rFonts w:ascii="Times" w:hAnsi="Times" w:cstheme="majorHAnsi"/>
                <w:sz w:val="20"/>
                <w:szCs w:val="20"/>
              </w:rPr>
              <w:br/>
            </w:r>
            <w:r w:rsidR="00943DF6" w:rsidRPr="003E012F">
              <w:rPr>
                <w:rFonts w:ascii="Times" w:hAnsi="Times" w:cstheme="majorHAnsi"/>
                <w:sz w:val="20"/>
                <w:szCs w:val="20"/>
              </w:rPr>
              <w:br/>
            </w:r>
          </w:p>
        </w:tc>
      </w:tr>
      <w:tr w:rsidR="0032549B" w:rsidRPr="00746A01" w14:paraId="54DB3716" w14:textId="77777777" w:rsidTr="00025A82">
        <w:trPr>
          <w:trHeight w:val="62"/>
        </w:trPr>
        <w:tc>
          <w:tcPr>
            <w:tcW w:w="962" w:type="dxa"/>
            <w:tcBorders>
              <w:top w:val="nil"/>
              <w:left w:val="single" w:sz="4" w:space="0" w:color="auto"/>
              <w:bottom w:val="single" w:sz="4" w:space="0" w:color="000000"/>
              <w:right w:val="single" w:sz="4" w:space="0" w:color="auto"/>
            </w:tcBorders>
            <w:noWrap/>
            <w:vAlign w:val="center"/>
            <w:hideMark/>
          </w:tcPr>
          <w:p w14:paraId="3421B31F" w14:textId="5CEF2FC9" w:rsidR="0032549B" w:rsidRPr="003E012F" w:rsidRDefault="0032549B" w:rsidP="00025A82">
            <w:pPr>
              <w:jc w:val="center"/>
              <w:rPr>
                <w:rFonts w:ascii="Times" w:hAnsi="Times" w:cstheme="majorHAnsi"/>
                <w:color w:val="000000"/>
                <w:sz w:val="20"/>
                <w:szCs w:val="20"/>
              </w:rPr>
            </w:pPr>
            <w:r w:rsidRPr="003E012F">
              <w:rPr>
                <w:rFonts w:ascii="Times" w:hAnsi="Times" w:cstheme="majorHAnsi"/>
                <w:color w:val="000000"/>
                <w:sz w:val="20"/>
                <w:szCs w:val="20"/>
              </w:rPr>
              <w:t>Week 14</w:t>
            </w:r>
          </w:p>
        </w:tc>
        <w:tc>
          <w:tcPr>
            <w:tcW w:w="4050" w:type="dxa"/>
            <w:tcBorders>
              <w:top w:val="nil"/>
              <w:left w:val="nil"/>
              <w:bottom w:val="single" w:sz="4" w:space="0" w:color="auto"/>
              <w:right w:val="single" w:sz="4" w:space="0" w:color="auto"/>
            </w:tcBorders>
            <w:hideMark/>
          </w:tcPr>
          <w:p w14:paraId="669A5CD7" w14:textId="63DEDB93" w:rsidR="0032549B" w:rsidRPr="003E012F" w:rsidRDefault="002E4FB8" w:rsidP="00943DF6">
            <w:pPr>
              <w:pStyle w:val="NormalWeb"/>
              <w:rPr>
                <w:rFonts w:ascii="Times" w:hAnsi="Times" w:cstheme="majorHAnsi"/>
                <w:sz w:val="20"/>
                <w:szCs w:val="20"/>
              </w:rPr>
            </w:pPr>
            <w:r w:rsidRPr="003E012F">
              <w:rPr>
                <w:rFonts w:ascii="Times" w:hAnsi="Times" w:cstheme="majorHAnsi"/>
                <w:sz w:val="20"/>
                <w:szCs w:val="20"/>
              </w:rPr>
              <w:t>12.0 – 12.1 Linear programming</w:t>
            </w:r>
            <w:r w:rsidR="003E012F">
              <w:rPr>
                <w:rFonts w:ascii="Times" w:hAnsi="Times" w:cstheme="majorHAnsi"/>
                <w:sz w:val="20"/>
                <w:szCs w:val="20"/>
              </w:rPr>
              <w:br/>
            </w:r>
            <w:r w:rsidR="00F3169C" w:rsidRPr="003E012F">
              <w:rPr>
                <w:rFonts w:ascii="Times" w:hAnsi="Times" w:cstheme="majorHAnsi"/>
                <w:sz w:val="20"/>
                <w:szCs w:val="20"/>
              </w:rPr>
              <w:br/>
            </w:r>
          </w:p>
        </w:tc>
        <w:tc>
          <w:tcPr>
            <w:tcW w:w="5238" w:type="dxa"/>
            <w:tcBorders>
              <w:top w:val="nil"/>
              <w:left w:val="nil"/>
              <w:bottom w:val="single" w:sz="4" w:space="0" w:color="auto"/>
              <w:right w:val="single" w:sz="4" w:space="0" w:color="auto"/>
            </w:tcBorders>
            <w:noWrap/>
            <w:hideMark/>
          </w:tcPr>
          <w:p w14:paraId="23528715" w14:textId="017DF748" w:rsidR="0032549B" w:rsidRPr="003E012F" w:rsidRDefault="0032549B" w:rsidP="00943DF6">
            <w:pPr>
              <w:rPr>
                <w:rFonts w:ascii="Times" w:hAnsi="Times" w:cstheme="majorHAnsi"/>
                <w:color w:val="000000"/>
                <w:sz w:val="20"/>
                <w:szCs w:val="20"/>
              </w:rPr>
            </w:pPr>
          </w:p>
          <w:p w14:paraId="4AE8824A" w14:textId="63CBFA69" w:rsidR="00943DF6" w:rsidRPr="003E012F" w:rsidRDefault="00943DF6" w:rsidP="00943DF6">
            <w:pPr>
              <w:rPr>
                <w:rFonts w:ascii="Times" w:hAnsi="Times" w:cstheme="majorHAnsi"/>
                <w:color w:val="000000"/>
                <w:sz w:val="20"/>
                <w:szCs w:val="20"/>
              </w:rPr>
            </w:pPr>
          </w:p>
        </w:tc>
      </w:tr>
    </w:tbl>
    <w:p w14:paraId="799DBC5F" w14:textId="260DF8ED" w:rsidR="00977828" w:rsidRPr="00746A01" w:rsidRDefault="002E4FB8" w:rsidP="002E4FB8">
      <w:pPr>
        <w:pStyle w:val="NormalWeb"/>
        <w:rPr>
          <w:rFonts w:ascii="Times" w:hAnsi="Times" w:cstheme="majorHAnsi"/>
          <w:sz w:val="20"/>
          <w:szCs w:val="20"/>
        </w:rPr>
      </w:pPr>
      <w:r w:rsidRPr="00746A01">
        <w:rPr>
          <w:rFonts w:ascii="Times" w:hAnsi="Times" w:cstheme="majorHAnsi"/>
          <w:sz w:val="20"/>
          <w:szCs w:val="20"/>
        </w:rPr>
        <w:t xml:space="preserve">NN, COS 4/3/21 </w:t>
      </w:r>
    </w:p>
    <w:sectPr w:rsidR="00977828" w:rsidRPr="00746A01" w:rsidSect="005671F1">
      <w:pgSz w:w="12240" w:h="15840" w:code="1"/>
      <w:pgMar w:top="720" w:right="1008" w:bottom="80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Arial"/>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abstractNum w:abstractNumId="2" w15:restartNumberingAfterBreak="0">
    <w:nsid w:val="6706102A"/>
    <w:multiLevelType w:val="multilevel"/>
    <w:tmpl w:val="9C8E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25A82"/>
    <w:rsid w:val="00043AF4"/>
    <w:rsid w:val="00050BA2"/>
    <w:rsid w:val="0005381E"/>
    <w:rsid w:val="000618D4"/>
    <w:rsid w:val="00067A10"/>
    <w:rsid w:val="00070BAF"/>
    <w:rsid w:val="0007204F"/>
    <w:rsid w:val="00075065"/>
    <w:rsid w:val="0008389F"/>
    <w:rsid w:val="00083912"/>
    <w:rsid w:val="000851D4"/>
    <w:rsid w:val="00091442"/>
    <w:rsid w:val="000945EA"/>
    <w:rsid w:val="00096F38"/>
    <w:rsid w:val="000A0C47"/>
    <w:rsid w:val="000D42B2"/>
    <w:rsid w:val="000D7F8B"/>
    <w:rsid w:val="000E2A2F"/>
    <w:rsid w:val="001001CB"/>
    <w:rsid w:val="001053B4"/>
    <w:rsid w:val="0010673F"/>
    <w:rsid w:val="00110FB7"/>
    <w:rsid w:val="00115E6C"/>
    <w:rsid w:val="001179D6"/>
    <w:rsid w:val="00117DF4"/>
    <w:rsid w:val="0012322C"/>
    <w:rsid w:val="00132946"/>
    <w:rsid w:val="00136DCB"/>
    <w:rsid w:val="00142139"/>
    <w:rsid w:val="001547AA"/>
    <w:rsid w:val="001751B9"/>
    <w:rsid w:val="001833B8"/>
    <w:rsid w:val="001B21FA"/>
    <w:rsid w:val="001B45B4"/>
    <w:rsid w:val="001B4C06"/>
    <w:rsid w:val="001D3E21"/>
    <w:rsid w:val="001D567C"/>
    <w:rsid w:val="001E64AA"/>
    <w:rsid w:val="001F3D8A"/>
    <w:rsid w:val="002024DD"/>
    <w:rsid w:val="00223F58"/>
    <w:rsid w:val="0022555F"/>
    <w:rsid w:val="0023152D"/>
    <w:rsid w:val="00232EAD"/>
    <w:rsid w:val="00246AAD"/>
    <w:rsid w:val="0025091F"/>
    <w:rsid w:val="00254E6A"/>
    <w:rsid w:val="00257A20"/>
    <w:rsid w:val="002644F4"/>
    <w:rsid w:val="00296D17"/>
    <w:rsid w:val="002A43A5"/>
    <w:rsid w:val="002A56D8"/>
    <w:rsid w:val="002A6C63"/>
    <w:rsid w:val="002B4D2C"/>
    <w:rsid w:val="002B4E93"/>
    <w:rsid w:val="002E24E6"/>
    <w:rsid w:val="002E4FB8"/>
    <w:rsid w:val="00300F17"/>
    <w:rsid w:val="00313DCB"/>
    <w:rsid w:val="0032549B"/>
    <w:rsid w:val="003262F1"/>
    <w:rsid w:val="00333D16"/>
    <w:rsid w:val="00364B2E"/>
    <w:rsid w:val="00375D1A"/>
    <w:rsid w:val="003902E5"/>
    <w:rsid w:val="003946DE"/>
    <w:rsid w:val="003A0FDF"/>
    <w:rsid w:val="003A6EF4"/>
    <w:rsid w:val="003B5CC6"/>
    <w:rsid w:val="003C1756"/>
    <w:rsid w:val="003C6FA3"/>
    <w:rsid w:val="003E012F"/>
    <w:rsid w:val="004052F7"/>
    <w:rsid w:val="00425783"/>
    <w:rsid w:val="00450F9B"/>
    <w:rsid w:val="00455AFB"/>
    <w:rsid w:val="004628FB"/>
    <w:rsid w:val="00487442"/>
    <w:rsid w:val="004A1278"/>
    <w:rsid w:val="004A4456"/>
    <w:rsid w:val="004C3A39"/>
    <w:rsid w:val="004C6691"/>
    <w:rsid w:val="004D5A94"/>
    <w:rsid w:val="004D74A8"/>
    <w:rsid w:val="00503FD4"/>
    <w:rsid w:val="005041E4"/>
    <w:rsid w:val="00511602"/>
    <w:rsid w:val="00532C9D"/>
    <w:rsid w:val="005405FF"/>
    <w:rsid w:val="00543BD5"/>
    <w:rsid w:val="00550A61"/>
    <w:rsid w:val="005671F1"/>
    <w:rsid w:val="005B60BE"/>
    <w:rsid w:val="005B6920"/>
    <w:rsid w:val="005C3717"/>
    <w:rsid w:val="005C5486"/>
    <w:rsid w:val="005D2708"/>
    <w:rsid w:val="005D4956"/>
    <w:rsid w:val="005E72D0"/>
    <w:rsid w:val="00601ECE"/>
    <w:rsid w:val="00602725"/>
    <w:rsid w:val="00604485"/>
    <w:rsid w:val="0062711A"/>
    <w:rsid w:val="006271DE"/>
    <w:rsid w:val="00631E22"/>
    <w:rsid w:val="00643D38"/>
    <w:rsid w:val="006653F2"/>
    <w:rsid w:val="006710CB"/>
    <w:rsid w:val="00675E2E"/>
    <w:rsid w:val="0068061E"/>
    <w:rsid w:val="00682536"/>
    <w:rsid w:val="006865E4"/>
    <w:rsid w:val="006B1B9B"/>
    <w:rsid w:val="006B392B"/>
    <w:rsid w:val="006C5947"/>
    <w:rsid w:val="006D2A75"/>
    <w:rsid w:val="006F2E67"/>
    <w:rsid w:val="007073BD"/>
    <w:rsid w:val="00720BF3"/>
    <w:rsid w:val="00725798"/>
    <w:rsid w:val="00731336"/>
    <w:rsid w:val="0074015C"/>
    <w:rsid w:val="00746A01"/>
    <w:rsid w:val="00750A8D"/>
    <w:rsid w:val="0078726B"/>
    <w:rsid w:val="00790255"/>
    <w:rsid w:val="00792441"/>
    <w:rsid w:val="007965DE"/>
    <w:rsid w:val="007A030F"/>
    <w:rsid w:val="007A7CEC"/>
    <w:rsid w:val="007B0DA4"/>
    <w:rsid w:val="007C5C37"/>
    <w:rsid w:val="007D1C19"/>
    <w:rsid w:val="007D58B4"/>
    <w:rsid w:val="007E03FF"/>
    <w:rsid w:val="007E2D01"/>
    <w:rsid w:val="007E73F2"/>
    <w:rsid w:val="007F2D90"/>
    <w:rsid w:val="00806E0C"/>
    <w:rsid w:val="008118D8"/>
    <w:rsid w:val="00815112"/>
    <w:rsid w:val="00831913"/>
    <w:rsid w:val="00835F57"/>
    <w:rsid w:val="00861F84"/>
    <w:rsid w:val="008656C8"/>
    <w:rsid w:val="00867DB1"/>
    <w:rsid w:val="008703D4"/>
    <w:rsid w:val="00883AEB"/>
    <w:rsid w:val="00892A4B"/>
    <w:rsid w:val="00894646"/>
    <w:rsid w:val="008A52A8"/>
    <w:rsid w:val="008B1E80"/>
    <w:rsid w:val="008C1949"/>
    <w:rsid w:val="0090169A"/>
    <w:rsid w:val="009022C0"/>
    <w:rsid w:val="009073F1"/>
    <w:rsid w:val="00910E02"/>
    <w:rsid w:val="00912996"/>
    <w:rsid w:val="009139E0"/>
    <w:rsid w:val="00924564"/>
    <w:rsid w:val="00927CC5"/>
    <w:rsid w:val="0093078B"/>
    <w:rsid w:val="00932F33"/>
    <w:rsid w:val="00933E7F"/>
    <w:rsid w:val="00936689"/>
    <w:rsid w:val="00943DF6"/>
    <w:rsid w:val="00950DC9"/>
    <w:rsid w:val="00970A83"/>
    <w:rsid w:val="00972314"/>
    <w:rsid w:val="00977828"/>
    <w:rsid w:val="00983BDC"/>
    <w:rsid w:val="00983FD1"/>
    <w:rsid w:val="00993FCD"/>
    <w:rsid w:val="009A656F"/>
    <w:rsid w:val="009B23B7"/>
    <w:rsid w:val="009C0011"/>
    <w:rsid w:val="009D3CDF"/>
    <w:rsid w:val="009D627B"/>
    <w:rsid w:val="009F0162"/>
    <w:rsid w:val="00A04240"/>
    <w:rsid w:val="00A04521"/>
    <w:rsid w:val="00A16BD4"/>
    <w:rsid w:val="00A26CAB"/>
    <w:rsid w:val="00A346B5"/>
    <w:rsid w:val="00A93D5C"/>
    <w:rsid w:val="00A96CA5"/>
    <w:rsid w:val="00AA0CC1"/>
    <w:rsid w:val="00AB078A"/>
    <w:rsid w:val="00AB2CB6"/>
    <w:rsid w:val="00AD2E80"/>
    <w:rsid w:val="00AD7432"/>
    <w:rsid w:val="00AD7C95"/>
    <w:rsid w:val="00B27137"/>
    <w:rsid w:val="00B4283B"/>
    <w:rsid w:val="00B51638"/>
    <w:rsid w:val="00B558EA"/>
    <w:rsid w:val="00B66172"/>
    <w:rsid w:val="00B734FD"/>
    <w:rsid w:val="00B80C2B"/>
    <w:rsid w:val="00B81412"/>
    <w:rsid w:val="00BA15E5"/>
    <w:rsid w:val="00BA1973"/>
    <w:rsid w:val="00BC1137"/>
    <w:rsid w:val="00BC3FE7"/>
    <w:rsid w:val="00BF74C1"/>
    <w:rsid w:val="00BF7D5A"/>
    <w:rsid w:val="00C01A97"/>
    <w:rsid w:val="00C1153E"/>
    <w:rsid w:val="00C40A7D"/>
    <w:rsid w:val="00C475B6"/>
    <w:rsid w:val="00C50118"/>
    <w:rsid w:val="00C50302"/>
    <w:rsid w:val="00C61E28"/>
    <w:rsid w:val="00CB1F47"/>
    <w:rsid w:val="00CB234B"/>
    <w:rsid w:val="00CC0514"/>
    <w:rsid w:val="00CD19B8"/>
    <w:rsid w:val="00CD1ACC"/>
    <w:rsid w:val="00CF3741"/>
    <w:rsid w:val="00CF4593"/>
    <w:rsid w:val="00CF55BE"/>
    <w:rsid w:val="00D02E5D"/>
    <w:rsid w:val="00D151B7"/>
    <w:rsid w:val="00D2050E"/>
    <w:rsid w:val="00D32023"/>
    <w:rsid w:val="00D332AE"/>
    <w:rsid w:val="00D358F8"/>
    <w:rsid w:val="00D36BAD"/>
    <w:rsid w:val="00D541FE"/>
    <w:rsid w:val="00D6360E"/>
    <w:rsid w:val="00D816EE"/>
    <w:rsid w:val="00DA5B80"/>
    <w:rsid w:val="00DB0603"/>
    <w:rsid w:val="00DB3626"/>
    <w:rsid w:val="00DC5095"/>
    <w:rsid w:val="00DD3A5A"/>
    <w:rsid w:val="00DF3EFC"/>
    <w:rsid w:val="00E025E6"/>
    <w:rsid w:val="00E443F4"/>
    <w:rsid w:val="00E4726D"/>
    <w:rsid w:val="00E474EB"/>
    <w:rsid w:val="00E60E09"/>
    <w:rsid w:val="00E80EF4"/>
    <w:rsid w:val="00E82E4D"/>
    <w:rsid w:val="00E8368C"/>
    <w:rsid w:val="00EB1F07"/>
    <w:rsid w:val="00EC1EEF"/>
    <w:rsid w:val="00EC3004"/>
    <w:rsid w:val="00EE39C8"/>
    <w:rsid w:val="00EE6CF3"/>
    <w:rsid w:val="00F027D1"/>
    <w:rsid w:val="00F076F4"/>
    <w:rsid w:val="00F3169C"/>
    <w:rsid w:val="00F33951"/>
    <w:rsid w:val="00F37A49"/>
    <w:rsid w:val="00F71128"/>
    <w:rsid w:val="00F77460"/>
    <w:rsid w:val="00F842A0"/>
    <w:rsid w:val="00F90BF2"/>
    <w:rsid w:val="00F93981"/>
    <w:rsid w:val="00F93C76"/>
    <w:rsid w:val="00F95EDE"/>
    <w:rsid w:val="00FA2FD7"/>
    <w:rsid w:val="00FA38CF"/>
    <w:rsid w:val="00FB1B84"/>
    <w:rsid w:val="00FC2ABC"/>
    <w:rsid w:val="00FD62E0"/>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paragraph" w:styleId="NormalWeb">
    <w:name w:val="Normal (Web)"/>
    <w:basedOn w:val="Normal"/>
    <w:uiPriority w:val="99"/>
    <w:unhideWhenUsed/>
    <w:rsid w:val="00C01A97"/>
    <w:pPr>
      <w:spacing w:before="100" w:beforeAutospacing="1" w:after="100" w:afterAutospacing="1"/>
    </w:pPr>
    <w:rPr>
      <w:lang w:eastAsia="zh-CN"/>
    </w:rPr>
  </w:style>
  <w:style w:type="character" w:styleId="FollowedHyperlink">
    <w:name w:val="FollowedHyperlink"/>
    <w:basedOn w:val="DefaultParagraphFont"/>
    <w:uiPriority w:val="99"/>
    <w:semiHidden/>
    <w:unhideWhenUsed/>
    <w:rsid w:val="00C01A97"/>
    <w:rPr>
      <w:color w:val="800080" w:themeColor="followedHyperlink"/>
      <w:u w:val="single"/>
    </w:rPr>
  </w:style>
  <w:style w:type="character" w:styleId="UnresolvedMention">
    <w:name w:val="Unresolved Mention"/>
    <w:basedOn w:val="DefaultParagraphFont"/>
    <w:uiPriority w:val="99"/>
    <w:semiHidden/>
    <w:unhideWhenUsed/>
    <w:rsid w:val="00C0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1950">
      <w:bodyDiv w:val="1"/>
      <w:marLeft w:val="0"/>
      <w:marRight w:val="0"/>
      <w:marTop w:val="0"/>
      <w:marBottom w:val="0"/>
      <w:divBdr>
        <w:top w:val="none" w:sz="0" w:space="0" w:color="auto"/>
        <w:left w:val="none" w:sz="0" w:space="0" w:color="auto"/>
        <w:bottom w:val="none" w:sz="0" w:space="0" w:color="auto"/>
        <w:right w:val="none" w:sz="0" w:space="0" w:color="auto"/>
      </w:divBdr>
      <w:divsChild>
        <w:div w:id="1425954559">
          <w:marLeft w:val="0"/>
          <w:marRight w:val="0"/>
          <w:marTop w:val="0"/>
          <w:marBottom w:val="0"/>
          <w:divBdr>
            <w:top w:val="none" w:sz="0" w:space="0" w:color="auto"/>
            <w:left w:val="none" w:sz="0" w:space="0" w:color="auto"/>
            <w:bottom w:val="none" w:sz="0" w:space="0" w:color="auto"/>
            <w:right w:val="none" w:sz="0" w:space="0" w:color="auto"/>
          </w:divBdr>
          <w:divsChild>
            <w:div w:id="577902089">
              <w:marLeft w:val="0"/>
              <w:marRight w:val="0"/>
              <w:marTop w:val="0"/>
              <w:marBottom w:val="0"/>
              <w:divBdr>
                <w:top w:val="none" w:sz="0" w:space="0" w:color="auto"/>
                <w:left w:val="none" w:sz="0" w:space="0" w:color="auto"/>
                <w:bottom w:val="none" w:sz="0" w:space="0" w:color="auto"/>
                <w:right w:val="none" w:sz="0" w:space="0" w:color="auto"/>
              </w:divBdr>
              <w:divsChild>
                <w:div w:id="9367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5652">
      <w:bodyDiv w:val="1"/>
      <w:marLeft w:val="0"/>
      <w:marRight w:val="0"/>
      <w:marTop w:val="0"/>
      <w:marBottom w:val="0"/>
      <w:divBdr>
        <w:top w:val="none" w:sz="0" w:space="0" w:color="auto"/>
        <w:left w:val="none" w:sz="0" w:space="0" w:color="auto"/>
        <w:bottom w:val="none" w:sz="0" w:space="0" w:color="auto"/>
        <w:right w:val="none" w:sz="0" w:space="0" w:color="auto"/>
      </w:divBdr>
      <w:divsChild>
        <w:div w:id="1203323852">
          <w:marLeft w:val="0"/>
          <w:marRight w:val="0"/>
          <w:marTop w:val="0"/>
          <w:marBottom w:val="0"/>
          <w:divBdr>
            <w:top w:val="none" w:sz="0" w:space="0" w:color="auto"/>
            <w:left w:val="none" w:sz="0" w:space="0" w:color="auto"/>
            <w:bottom w:val="none" w:sz="0" w:space="0" w:color="auto"/>
            <w:right w:val="none" w:sz="0" w:space="0" w:color="auto"/>
          </w:divBdr>
          <w:divsChild>
            <w:div w:id="109471149">
              <w:marLeft w:val="0"/>
              <w:marRight w:val="0"/>
              <w:marTop w:val="0"/>
              <w:marBottom w:val="0"/>
              <w:divBdr>
                <w:top w:val="none" w:sz="0" w:space="0" w:color="auto"/>
                <w:left w:val="none" w:sz="0" w:space="0" w:color="auto"/>
                <w:bottom w:val="none" w:sz="0" w:space="0" w:color="auto"/>
                <w:right w:val="none" w:sz="0" w:space="0" w:color="auto"/>
              </w:divBdr>
              <w:divsChild>
                <w:div w:id="17959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772">
      <w:bodyDiv w:val="1"/>
      <w:marLeft w:val="0"/>
      <w:marRight w:val="0"/>
      <w:marTop w:val="0"/>
      <w:marBottom w:val="0"/>
      <w:divBdr>
        <w:top w:val="none" w:sz="0" w:space="0" w:color="auto"/>
        <w:left w:val="none" w:sz="0" w:space="0" w:color="auto"/>
        <w:bottom w:val="none" w:sz="0" w:space="0" w:color="auto"/>
        <w:right w:val="none" w:sz="0" w:space="0" w:color="auto"/>
      </w:divBdr>
      <w:divsChild>
        <w:div w:id="1584532494">
          <w:marLeft w:val="0"/>
          <w:marRight w:val="0"/>
          <w:marTop w:val="0"/>
          <w:marBottom w:val="0"/>
          <w:divBdr>
            <w:top w:val="none" w:sz="0" w:space="0" w:color="auto"/>
            <w:left w:val="none" w:sz="0" w:space="0" w:color="auto"/>
            <w:bottom w:val="none" w:sz="0" w:space="0" w:color="auto"/>
            <w:right w:val="none" w:sz="0" w:space="0" w:color="auto"/>
          </w:divBdr>
          <w:divsChild>
            <w:div w:id="1263493776">
              <w:marLeft w:val="0"/>
              <w:marRight w:val="0"/>
              <w:marTop w:val="0"/>
              <w:marBottom w:val="0"/>
              <w:divBdr>
                <w:top w:val="none" w:sz="0" w:space="0" w:color="auto"/>
                <w:left w:val="none" w:sz="0" w:space="0" w:color="auto"/>
                <w:bottom w:val="none" w:sz="0" w:space="0" w:color="auto"/>
                <w:right w:val="none" w:sz="0" w:space="0" w:color="auto"/>
              </w:divBdr>
              <w:divsChild>
                <w:div w:id="18094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6971">
      <w:bodyDiv w:val="1"/>
      <w:marLeft w:val="0"/>
      <w:marRight w:val="0"/>
      <w:marTop w:val="0"/>
      <w:marBottom w:val="0"/>
      <w:divBdr>
        <w:top w:val="none" w:sz="0" w:space="0" w:color="auto"/>
        <w:left w:val="none" w:sz="0" w:space="0" w:color="auto"/>
        <w:bottom w:val="none" w:sz="0" w:space="0" w:color="auto"/>
        <w:right w:val="none" w:sz="0" w:space="0" w:color="auto"/>
      </w:divBdr>
      <w:divsChild>
        <w:div w:id="247934156">
          <w:marLeft w:val="0"/>
          <w:marRight w:val="0"/>
          <w:marTop w:val="0"/>
          <w:marBottom w:val="0"/>
          <w:divBdr>
            <w:top w:val="none" w:sz="0" w:space="0" w:color="auto"/>
            <w:left w:val="none" w:sz="0" w:space="0" w:color="auto"/>
            <w:bottom w:val="none" w:sz="0" w:space="0" w:color="auto"/>
            <w:right w:val="none" w:sz="0" w:space="0" w:color="auto"/>
          </w:divBdr>
          <w:divsChild>
            <w:div w:id="835650793">
              <w:marLeft w:val="0"/>
              <w:marRight w:val="0"/>
              <w:marTop w:val="0"/>
              <w:marBottom w:val="0"/>
              <w:divBdr>
                <w:top w:val="none" w:sz="0" w:space="0" w:color="auto"/>
                <w:left w:val="none" w:sz="0" w:space="0" w:color="auto"/>
                <w:bottom w:val="none" w:sz="0" w:space="0" w:color="auto"/>
                <w:right w:val="none" w:sz="0" w:space="0" w:color="auto"/>
              </w:divBdr>
              <w:divsChild>
                <w:div w:id="1883976367">
                  <w:marLeft w:val="0"/>
                  <w:marRight w:val="0"/>
                  <w:marTop w:val="0"/>
                  <w:marBottom w:val="0"/>
                  <w:divBdr>
                    <w:top w:val="none" w:sz="0" w:space="0" w:color="auto"/>
                    <w:left w:val="none" w:sz="0" w:space="0" w:color="auto"/>
                    <w:bottom w:val="none" w:sz="0" w:space="0" w:color="auto"/>
                    <w:right w:val="none" w:sz="0" w:space="0" w:color="auto"/>
                  </w:divBdr>
                </w:div>
                <w:div w:id="2009863191">
                  <w:marLeft w:val="0"/>
                  <w:marRight w:val="0"/>
                  <w:marTop w:val="0"/>
                  <w:marBottom w:val="0"/>
                  <w:divBdr>
                    <w:top w:val="none" w:sz="0" w:space="0" w:color="auto"/>
                    <w:left w:val="none" w:sz="0" w:space="0" w:color="auto"/>
                    <w:bottom w:val="none" w:sz="0" w:space="0" w:color="auto"/>
                    <w:right w:val="none" w:sz="0" w:space="0" w:color="auto"/>
                  </w:divBdr>
                </w:div>
              </w:divsChild>
            </w:div>
            <w:div w:id="1759987100">
              <w:marLeft w:val="0"/>
              <w:marRight w:val="0"/>
              <w:marTop w:val="0"/>
              <w:marBottom w:val="0"/>
              <w:divBdr>
                <w:top w:val="none" w:sz="0" w:space="0" w:color="auto"/>
                <w:left w:val="none" w:sz="0" w:space="0" w:color="auto"/>
                <w:bottom w:val="none" w:sz="0" w:space="0" w:color="auto"/>
                <w:right w:val="none" w:sz="0" w:space="0" w:color="auto"/>
              </w:divBdr>
              <w:divsChild>
                <w:div w:id="1478261438">
                  <w:marLeft w:val="0"/>
                  <w:marRight w:val="0"/>
                  <w:marTop w:val="0"/>
                  <w:marBottom w:val="0"/>
                  <w:divBdr>
                    <w:top w:val="none" w:sz="0" w:space="0" w:color="auto"/>
                    <w:left w:val="none" w:sz="0" w:space="0" w:color="auto"/>
                    <w:bottom w:val="none" w:sz="0" w:space="0" w:color="auto"/>
                    <w:right w:val="none" w:sz="0" w:space="0" w:color="auto"/>
                  </w:divBdr>
                </w:div>
                <w:div w:id="1752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3532">
          <w:marLeft w:val="0"/>
          <w:marRight w:val="0"/>
          <w:marTop w:val="0"/>
          <w:marBottom w:val="0"/>
          <w:divBdr>
            <w:top w:val="none" w:sz="0" w:space="0" w:color="auto"/>
            <w:left w:val="none" w:sz="0" w:space="0" w:color="auto"/>
            <w:bottom w:val="none" w:sz="0" w:space="0" w:color="auto"/>
            <w:right w:val="none" w:sz="0" w:space="0" w:color="auto"/>
          </w:divBdr>
          <w:divsChild>
            <w:div w:id="1477261624">
              <w:marLeft w:val="0"/>
              <w:marRight w:val="0"/>
              <w:marTop w:val="0"/>
              <w:marBottom w:val="0"/>
              <w:divBdr>
                <w:top w:val="none" w:sz="0" w:space="0" w:color="auto"/>
                <w:left w:val="none" w:sz="0" w:space="0" w:color="auto"/>
                <w:bottom w:val="none" w:sz="0" w:space="0" w:color="auto"/>
                <w:right w:val="none" w:sz="0" w:space="0" w:color="auto"/>
              </w:divBdr>
              <w:divsChild>
                <w:div w:id="8509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3436">
      <w:bodyDiv w:val="1"/>
      <w:marLeft w:val="0"/>
      <w:marRight w:val="0"/>
      <w:marTop w:val="0"/>
      <w:marBottom w:val="0"/>
      <w:divBdr>
        <w:top w:val="none" w:sz="0" w:space="0" w:color="auto"/>
        <w:left w:val="none" w:sz="0" w:space="0" w:color="auto"/>
        <w:bottom w:val="none" w:sz="0" w:space="0" w:color="auto"/>
        <w:right w:val="none" w:sz="0" w:space="0" w:color="auto"/>
      </w:divBdr>
      <w:divsChild>
        <w:div w:id="803349480">
          <w:marLeft w:val="0"/>
          <w:marRight w:val="0"/>
          <w:marTop w:val="0"/>
          <w:marBottom w:val="0"/>
          <w:divBdr>
            <w:top w:val="none" w:sz="0" w:space="0" w:color="auto"/>
            <w:left w:val="none" w:sz="0" w:space="0" w:color="auto"/>
            <w:bottom w:val="none" w:sz="0" w:space="0" w:color="auto"/>
            <w:right w:val="none" w:sz="0" w:space="0" w:color="auto"/>
          </w:divBdr>
          <w:divsChild>
            <w:div w:id="390924476">
              <w:marLeft w:val="0"/>
              <w:marRight w:val="0"/>
              <w:marTop w:val="0"/>
              <w:marBottom w:val="0"/>
              <w:divBdr>
                <w:top w:val="none" w:sz="0" w:space="0" w:color="auto"/>
                <w:left w:val="none" w:sz="0" w:space="0" w:color="auto"/>
                <w:bottom w:val="none" w:sz="0" w:space="0" w:color="auto"/>
                <w:right w:val="none" w:sz="0" w:space="0" w:color="auto"/>
              </w:divBdr>
              <w:divsChild>
                <w:div w:id="4299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9183">
      <w:bodyDiv w:val="1"/>
      <w:marLeft w:val="0"/>
      <w:marRight w:val="0"/>
      <w:marTop w:val="0"/>
      <w:marBottom w:val="0"/>
      <w:divBdr>
        <w:top w:val="none" w:sz="0" w:space="0" w:color="auto"/>
        <w:left w:val="none" w:sz="0" w:space="0" w:color="auto"/>
        <w:bottom w:val="none" w:sz="0" w:space="0" w:color="auto"/>
        <w:right w:val="none" w:sz="0" w:space="0" w:color="auto"/>
      </w:divBdr>
      <w:divsChild>
        <w:div w:id="773666683">
          <w:marLeft w:val="0"/>
          <w:marRight w:val="0"/>
          <w:marTop w:val="0"/>
          <w:marBottom w:val="0"/>
          <w:divBdr>
            <w:top w:val="none" w:sz="0" w:space="0" w:color="auto"/>
            <w:left w:val="none" w:sz="0" w:space="0" w:color="auto"/>
            <w:bottom w:val="none" w:sz="0" w:space="0" w:color="auto"/>
            <w:right w:val="none" w:sz="0" w:space="0" w:color="auto"/>
          </w:divBdr>
          <w:divsChild>
            <w:div w:id="753012631">
              <w:marLeft w:val="0"/>
              <w:marRight w:val="0"/>
              <w:marTop w:val="0"/>
              <w:marBottom w:val="0"/>
              <w:divBdr>
                <w:top w:val="none" w:sz="0" w:space="0" w:color="auto"/>
                <w:left w:val="none" w:sz="0" w:space="0" w:color="auto"/>
                <w:bottom w:val="none" w:sz="0" w:space="0" w:color="auto"/>
                <w:right w:val="none" w:sz="0" w:space="0" w:color="auto"/>
              </w:divBdr>
              <w:divsChild>
                <w:div w:id="16628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680">
      <w:bodyDiv w:val="1"/>
      <w:marLeft w:val="0"/>
      <w:marRight w:val="0"/>
      <w:marTop w:val="0"/>
      <w:marBottom w:val="0"/>
      <w:divBdr>
        <w:top w:val="none" w:sz="0" w:space="0" w:color="auto"/>
        <w:left w:val="none" w:sz="0" w:space="0" w:color="auto"/>
        <w:bottom w:val="none" w:sz="0" w:space="0" w:color="auto"/>
        <w:right w:val="none" w:sz="0" w:space="0" w:color="auto"/>
      </w:divBdr>
    </w:div>
    <w:div w:id="248274541">
      <w:bodyDiv w:val="1"/>
      <w:marLeft w:val="0"/>
      <w:marRight w:val="0"/>
      <w:marTop w:val="0"/>
      <w:marBottom w:val="0"/>
      <w:divBdr>
        <w:top w:val="none" w:sz="0" w:space="0" w:color="auto"/>
        <w:left w:val="none" w:sz="0" w:space="0" w:color="auto"/>
        <w:bottom w:val="none" w:sz="0" w:space="0" w:color="auto"/>
        <w:right w:val="none" w:sz="0" w:space="0" w:color="auto"/>
      </w:divBdr>
      <w:divsChild>
        <w:div w:id="1790004036">
          <w:marLeft w:val="0"/>
          <w:marRight w:val="0"/>
          <w:marTop w:val="0"/>
          <w:marBottom w:val="0"/>
          <w:divBdr>
            <w:top w:val="none" w:sz="0" w:space="0" w:color="auto"/>
            <w:left w:val="none" w:sz="0" w:space="0" w:color="auto"/>
            <w:bottom w:val="none" w:sz="0" w:space="0" w:color="auto"/>
            <w:right w:val="none" w:sz="0" w:space="0" w:color="auto"/>
          </w:divBdr>
          <w:divsChild>
            <w:div w:id="2086368554">
              <w:marLeft w:val="0"/>
              <w:marRight w:val="0"/>
              <w:marTop w:val="0"/>
              <w:marBottom w:val="0"/>
              <w:divBdr>
                <w:top w:val="none" w:sz="0" w:space="0" w:color="auto"/>
                <w:left w:val="none" w:sz="0" w:space="0" w:color="auto"/>
                <w:bottom w:val="none" w:sz="0" w:space="0" w:color="auto"/>
                <w:right w:val="none" w:sz="0" w:space="0" w:color="auto"/>
              </w:divBdr>
              <w:divsChild>
                <w:div w:id="8659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2450">
      <w:bodyDiv w:val="1"/>
      <w:marLeft w:val="0"/>
      <w:marRight w:val="0"/>
      <w:marTop w:val="0"/>
      <w:marBottom w:val="0"/>
      <w:divBdr>
        <w:top w:val="none" w:sz="0" w:space="0" w:color="auto"/>
        <w:left w:val="none" w:sz="0" w:space="0" w:color="auto"/>
        <w:bottom w:val="none" w:sz="0" w:space="0" w:color="auto"/>
        <w:right w:val="none" w:sz="0" w:space="0" w:color="auto"/>
      </w:divBdr>
      <w:divsChild>
        <w:div w:id="181362481">
          <w:marLeft w:val="0"/>
          <w:marRight w:val="0"/>
          <w:marTop w:val="0"/>
          <w:marBottom w:val="0"/>
          <w:divBdr>
            <w:top w:val="none" w:sz="0" w:space="0" w:color="auto"/>
            <w:left w:val="none" w:sz="0" w:space="0" w:color="auto"/>
            <w:bottom w:val="none" w:sz="0" w:space="0" w:color="auto"/>
            <w:right w:val="none" w:sz="0" w:space="0" w:color="auto"/>
          </w:divBdr>
          <w:divsChild>
            <w:div w:id="1600795345">
              <w:marLeft w:val="0"/>
              <w:marRight w:val="0"/>
              <w:marTop w:val="0"/>
              <w:marBottom w:val="0"/>
              <w:divBdr>
                <w:top w:val="none" w:sz="0" w:space="0" w:color="auto"/>
                <w:left w:val="none" w:sz="0" w:space="0" w:color="auto"/>
                <w:bottom w:val="none" w:sz="0" w:space="0" w:color="auto"/>
                <w:right w:val="none" w:sz="0" w:space="0" w:color="auto"/>
              </w:divBdr>
              <w:divsChild>
                <w:div w:id="135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260458070">
      <w:bodyDiv w:val="1"/>
      <w:marLeft w:val="0"/>
      <w:marRight w:val="0"/>
      <w:marTop w:val="0"/>
      <w:marBottom w:val="0"/>
      <w:divBdr>
        <w:top w:val="none" w:sz="0" w:space="0" w:color="auto"/>
        <w:left w:val="none" w:sz="0" w:space="0" w:color="auto"/>
        <w:bottom w:val="none" w:sz="0" w:space="0" w:color="auto"/>
        <w:right w:val="none" w:sz="0" w:space="0" w:color="auto"/>
      </w:divBdr>
      <w:divsChild>
        <w:div w:id="189074493">
          <w:marLeft w:val="0"/>
          <w:marRight w:val="0"/>
          <w:marTop w:val="0"/>
          <w:marBottom w:val="0"/>
          <w:divBdr>
            <w:top w:val="none" w:sz="0" w:space="0" w:color="auto"/>
            <w:left w:val="none" w:sz="0" w:space="0" w:color="auto"/>
            <w:bottom w:val="none" w:sz="0" w:space="0" w:color="auto"/>
            <w:right w:val="none" w:sz="0" w:space="0" w:color="auto"/>
          </w:divBdr>
          <w:divsChild>
            <w:div w:id="1254168698">
              <w:marLeft w:val="0"/>
              <w:marRight w:val="0"/>
              <w:marTop w:val="0"/>
              <w:marBottom w:val="0"/>
              <w:divBdr>
                <w:top w:val="none" w:sz="0" w:space="0" w:color="auto"/>
                <w:left w:val="none" w:sz="0" w:space="0" w:color="auto"/>
                <w:bottom w:val="none" w:sz="0" w:space="0" w:color="auto"/>
                <w:right w:val="none" w:sz="0" w:space="0" w:color="auto"/>
              </w:divBdr>
              <w:divsChild>
                <w:div w:id="17228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71168">
      <w:bodyDiv w:val="1"/>
      <w:marLeft w:val="0"/>
      <w:marRight w:val="0"/>
      <w:marTop w:val="0"/>
      <w:marBottom w:val="0"/>
      <w:divBdr>
        <w:top w:val="none" w:sz="0" w:space="0" w:color="auto"/>
        <w:left w:val="none" w:sz="0" w:space="0" w:color="auto"/>
        <w:bottom w:val="none" w:sz="0" w:space="0" w:color="auto"/>
        <w:right w:val="none" w:sz="0" w:space="0" w:color="auto"/>
      </w:divBdr>
      <w:divsChild>
        <w:div w:id="1336031593">
          <w:marLeft w:val="0"/>
          <w:marRight w:val="0"/>
          <w:marTop w:val="0"/>
          <w:marBottom w:val="0"/>
          <w:divBdr>
            <w:top w:val="none" w:sz="0" w:space="0" w:color="auto"/>
            <w:left w:val="none" w:sz="0" w:space="0" w:color="auto"/>
            <w:bottom w:val="none" w:sz="0" w:space="0" w:color="auto"/>
            <w:right w:val="none" w:sz="0" w:space="0" w:color="auto"/>
          </w:divBdr>
          <w:divsChild>
            <w:div w:id="338168144">
              <w:marLeft w:val="0"/>
              <w:marRight w:val="0"/>
              <w:marTop w:val="0"/>
              <w:marBottom w:val="0"/>
              <w:divBdr>
                <w:top w:val="none" w:sz="0" w:space="0" w:color="auto"/>
                <w:left w:val="none" w:sz="0" w:space="0" w:color="auto"/>
                <w:bottom w:val="none" w:sz="0" w:space="0" w:color="auto"/>
                <w:right w:val="none" w:sz="0" w:space="0" w:color="auto"/>
              </w:divBdr>
              <w:divsChild>
                <w:div w:id="4949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1789">
      <w:bodyDiv w:val="1"/>
      <w:marLeft w:val="0"/>
      <w:marRight w:val="0"/>
      <w:marTop w:val="0"/>
      <w:marBottom w:val="0"/>
      <w:divBdr>
        <w:top w:val="none" w:sz="0" w:space="0" w:color="auto"/>
        <w:left w:val="none" w:sz="0" w:space="0" w:color="auto"/>
        <w:bottom w:val="none" w:sz="0" w:space="0" w:color="auto"/>
        <w:right w:val="none" w:sz="0" w:space="0" w:color="auto"/>
      </w:divBdr>
      <w:divsChild>
        <w:div w:id="1165054909">
          <w:marLeft w:val="0"/>
          <w:marRight w:val="0"/>
          <w:marTop w:val="0"/>
          <w:marBottom w:val="0"/>
          <w:divBdr>
            <w:top w:val="none" w:sz="0" w:space="0" w:color="auto"/>
            <w:left w:val="none" w:sz="0" w:space="0" w:color="auto"/>
            <w:bottom w:val="none" w:sz="0" w:space="0" w:color="auto"/>
            <w:right w:val="none" w:sz="0" w:space="0" w:color="auto"/>
          </w:divBdr>
          <w:divsChild>
            <w:div w:id="1424296702">
              <w:marLeft w:val="0"/>
              <w:marRight w:val="0"/>
              <w:marTop w:val="0"/>
              <w:marBottom w:val="0"/>
              <w:divBdr>
                <w:top w:val="none" w:sz="0" w:space="0" w:color="auto"/>
                <w:left w:val="none" w:sz="0" w:space="0" w:color="auto"/>
                <w:bottom w:val="none" w:sz="0" w:space="0" w:color="auto"/>
                <w:right w:val="none" w:sz="0" w:space="0" w:color="auto"/>
              </w:divBdr>
              <w:divsChild>
                <w:div w:id="10500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902">
      <w:bodyDiv w:val="1"/>
      <w:marLeft w:val="0"/>
      <w:marRight w:val="0"/>
      <w:marTop w:val="0"/>
      <w:marBottom w:val="0"/>
      <w:divBdr>
        <w:top w:val="none" w:sz="0" w:space="0" w:color="auto"/>
        <w:left w:val="none" w:sz="0" w:space="0" w:color="auto"/>
        <w:bottom w:val="none" w:sz="0" w:space="0" w:color="auto"/>
        <w:right w:val="none" w:sz="0" w:space="0" w:color="auto"/>
      </w:divBdr>
      <w:divsChild>
        <w:div w:id="1860467254">
          <w:marLeft w:val="0"/>
          <w:marRight w:val="0"/>
          <w:marTop w:val="0"/>
          <w:marBottom w:val="0"/>
          <w:divBdr>
            <w:top w:val="none" w:sz="0" w:space="0" w:color="auto"/>
            <w:left w:val="none" w:sz="0" w:space="0" w:color="auto"/>
            <w:bottom w:val="none" w:sz="0" w:space="0" w:color="auto"/>
            <w:right w:val="none" w:sz="0" w:space="0" w:color="auto"/>
          </w:divBdr>
          <w:divsChild>
            <w:div w:id="860095227">
              <w:marLeft w:val="0"/>
              <w:marRight w:val="0"/>
              <w:marTop w:val="0"/>
              <w:marBottom w:val="0"/>
              <w:divBdr>
                <w:top w:val="none" w:sz="0" w:space="0" w:color="auto"/>
                <w:left w:val="none" w:sz="0" w:space="0" w:color="auto"/>
                <w:bottom w:val="none" w:sz="0" w:space="0" w:color="auto"/>
                <w:right w:val="none" w:sz="0" w:space="0" w:color="auto"/>
              </w:divBdr>
              <w:divsChild>
                <w:div w:id="11937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7522">
      <w:bodyDiv w:val="1"/>
      <w:marLeft w:val="0"/>
      <w:marRight w:val="0"/>
      <w:marTop w:val="0"/>
      <w:marBottom w:val="0"/>
      <w:divBdr>
        <w:top w:val="none" w:sz="0" w:space="0" w:color="auto"/>
        <w:left w:val="none" w:sz="0" w:space="0" w:color="auto"/>
        <w:bottom w:val="none" w:sz="0" w:space="0" w:color="auto"/>
        <w:right w:val="none" w:sz="0" w:space="0" w:color="auto"/>
      </w:divBdr>
    </w:div>
    <w:div w:id="865874652">
      <w:bodyDiv w:val="1"/>
      <w:marLeft w:val="0"/>
      <w:marRight w:val="0"/>
      <w:marTop w:val="0"/>
      <w:marBottom w:val="0"/>
      <w:divBdr>
        <w:top w:val="none" w:sz="0" w:space="0" w:color="auto"/>
        <w:left w:val="none" w:sz="0" w:space="0" w:color="auto"/>
        <w:bottom w:val="none" w:sz="0" w:space="0" w:color="auto"/>
        <w:right w:val="none" w:sz="0" w:space="0" w:color="auto"/>
      </w:divBdr>
      <w:divsChild>
        <w:div w:id="1278029835">
          <w:marLeft w:val="0"/>
          <w:marRight w:val="0"/>
          <w:marTop w:val="0"/>
          <w:marBottom w:val="0"/>
          <w:divBdr>
            <w:top w:val="none" w:sz="0" w:space="0" w:color="auto"/>
            <w:left w:val="none" w:sz="0" w:space="0" w:color="auto"/>
            <w:bottom w:val="none" w:sz="0" w:space="0" w:color="auto"/>
            <w:right w:val="none" w:sz="0" w:space="0" w:color="auto"/>
          </w:divBdr>
          <w:divsChild>
            <w:div w:id="886449977">
              <w:marLeft w:val="0"/>
              <w:marRight w:val="0"/>
              <w:marTop w:val="0"/>
              <w:marBottom w:val="0"/>
              <w:divBdr>
                <w:top w:val="none" w:sz="0" w:space="0" w:color="auto"/>
                <w:left w:val="none" w:sz="0" w:space="0" w:color="auto"/>
                <w:bottom w:val="none" w:sz="0" w:space="0" w:color="auto"/>
                <w:right w:val="none" w:sz="0" w:space="0" w:color="auto"/>
              </w:divBdr>
              <w:divsChild>
                <w:div w:id="16759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891161855">
      <w:bodyDiv w:val="1"/>
      <w:marLeft w:val="0"/>
      <w:marRight w:val="0"/>
      <w:marTop w:val="0"/>
      <w:marBottom w:val="0"/>
      <w:divBdr>
        <w:top w:val="none" w:sz="0" w:space="0" w:color="auto"/>
        <w:left w:val="none" w:sz="0" w:space="0" w:color="auto"/>
        <w:bottom w:val="none" w:sz="0" w:space="0" w:color="auto"/>
        <w:right w:val="none" w:sz="0" w:space="0" w:color="auto"/>
      </w:divBdr>
      <w:divsChild>
        <w:div w:id="1375039988">
          <w:marLeft w:val="0"/>
          <w:marRight w:val="0"/>
          <w:marTop w:val="0"/>
          <w:marBottom w:val="0"/>
          <w:divBdr>
            <w:top w:val="none" w:sz="0" w:space="0" w:color="auto"/>
            <w:left w:val="none" w:sz="0" w:space="0" w:color="auto"/>
            <w:bottom w:val="none" w:sz="0" w:space="0" w:color="auto"/>
            <w:right w:val="none" w:sz="0" w:space="0" w:color="auto"/>
          </w:divBdr>
          <w:divsChild>
            <w:div w:id="572860875">
              <w:marLeft w:val="0"/>
              <w:marRight w:val="0"/>
              <w:marTop w:val="0"/>
              <w:marBottom w:val="0"/>
              <w:divBdr>
                <w:top w:val="none" w:sz="0" w:space="0" w:color="auto"/>
                <w:left w:val="none" w:sz="0" w:space="0" w:color="auto"/>
                <w:bottom w:val="none" w:sz="0" w:space="0" w:color="auto"/>
                <w:right w:val="none" w:sz="0" w:space="0" w:color="auto"/>
              </w:divBdr>
              <w:divsChild>
                <w:div w:id="14209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6875">
      <w:bodyDiv w:val="1"/>
      <w:marLeft w:val="0"/>
      <w:marRight w:val="0"/>
      <w:marTop w:val="0"/>
      <w:marBottom w:val="0"/>
      <w:divBdr>
        <w:top w:val="none" w:sz="0" w:space="0" w:color="auto"/>
        <w:left w:val="none" w:sz="0" w:space="0" w:color="auto"/>
        <w:bottom w:val="none" w:sz="0" w:space="0" w:color="auto"/>
        <w:right w:val="none" w:sz="0" w:space="0" w:color="auto"/>
      </w:divBdr>
      <w:divsChild>
        <w:div w:id="1374619473">
          <w:marLeft w:val="0"/>
          <w:marRight w:val="0"/>
          <w:marTop w:val="0"/>
          <w:marBottom w:val="0"/>
          <w:divBdr>
            <w:top w:val="none" w:sz="0" w:space="0" w:color="auto"/>
            <w:left w:val="none" w:sz="0" w:space="0" w:color="auto"/>
            <w:bottom w:val="none" w:sz="0" w:space="0" w:color="auto"/>
            <w:right w:val="none" w:sz="0" w:space="0" w:color="auto"/>
          </w:divBdr>
          <w:divsChild>
            <w:div w:id="2059817815">
              <w:marLeft w:val="0"/>
              <w:marRight w:val="0"/>
              <w:marTop w:val="0"/>
              <w:marBottom w:val="0"/>
              <w:divBdr>
                <w:top w:val="none" w:sz="0" w:space="0" w:color="auto"/>
                <w:left w:val="none" w:sz="0" w:space="0" w:color="auto"/>
                <w:bottom w:val="none" w:sz="0" w:space="0" w:color="auto"/>
                <w:right w:val="none" w:sz="0" w:space="0" w:color="auto"/>
              </w:divBdr>
              <w:divsChild>
                <w:div w:id="2887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5303">
      <w:bodyDiv w:val="1"/>
      <w:marLeft w:val="0"/>
      <w:marRight w:val="0"/>
      <w:marTop w:val="0"/>
      <w:marBottom w:val="0"/>
      <w:divBdr>
        <w:top w:val="none" w:sz="0" w:space="0" w:color="auto"/>
        <w:left w:val="none" w:sz="0" w:space="0" w:color="auto"/>
        <w:bottom w:val="none" w:sz="0" w:space="0" w:color="auto"/>
        <w:right w:val="none" w:sz="0" w:space="0" w:color="auto"/>
      </w:divBdr>
      <w:divsChild>
        <w:div w:id="1721708415">
          <w:marLeft w:val="0"/>
          <w:marRight w:val="0"/>
          <w:marTop w:val="0"/>
          <w:marBottom w:val="0"/>
          <w:divBdr>
            <w:top w:val="none" w:sz="0" w:space="0" w:color="auto"/>
            <w:left w:val="none" w:sz="0" w:space="0" w:color="auto"/>
            <w:bottom w:val="none" w:sz="0" w:space="0" w:color="auto"/>
            <w:right w:val="none" w:sz="0" w:space="0" w:color="auto"/>
          </w:divBdr>
          <w:divsChild>
            <w:div w:id="630088316">
              <w:marLeft w:val="0"/>
              <w:marRight w:val="0"/>
              <w:marTop w:val="0"/>
              <w:marBottom w:val="0"/>
              <w:divBdr>
                <w:top w:val="none" w:sz="0" w:space="0" w:color="auto"/>
                <w:left w:val="none" w:sz="0" w:space="0" w:color="auto"/>
                <w:bottom w:val="none" w:sz="0" w:space="0" w:color="auto"/>
                <w:right w:val="none" w:sz="0" w:space="0" w:color="auto"/>
              </w:divBdr>
              <w:divsChild>
                <w:div w:id="1719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5553">
      <w:bodyDiv w:val="1"/>
      <w:marLeft w:val="0"/>
      <w:marRight w:val="0"/>
      <w:marTop w:val="0"/>
      <w:marBottom w:val="0"/>
      <w:divBdr>
        <w:top w:val="none" w:sz="0" w:space="0" w:color="auto"/>
        <w:left w:val="none" w:sz="0" w:space="0" w:color="auto"/>
        <w:bottom w:val="none" w:sz="0" w:space="0" w:color="auto"/>
        <w:right w:val="none" w:sz="0" w:space="0" w:color="auto"/>
      </w:divBdr>
      <w:divsChild>
        <w:div w:id="791898378">
          <w:marLeft w:val="0"/>
          <w:marRight w:val="0"/>
          <w:marTop w:val="0"/>
          <w:marBottom w:val="0"/>
          <w:divBdr>
            <w:top w:val="none" w:sz="0" w:space="0" w:color="auto"/>
            <w:left w:val="none" w:sz="0" w:space="0" w:color="auto"/>
            <w:bottom w:val="none" w:sz="0" w:space="0" w:color="auto"/>
            <w:right w:val="none" w:sz="0" w:space="0" w:color="auto"/>
          </w:divBdr>
          <w:divsChild>
            <w:div w:id="1074164538">
              <w:marLeft w:val="0"/>
              <w:marRight w:val="0"/>
              <w:marTop w:val="0"/>
              <w:marBottom w:val="0"/>
              <w:divBdr>
                <w:top w:val="none" w:sz="0" w:space="0" w:color="auto"/>
                <w:left w:val="none" w:sz="0" w:space="0" w:color="auto"/>
                <w:bottom w:val="none" w:sz="0" w:space="0" w:color="auto"/>
                <w:right w:val="none" w:sz="0" w:space="0" w:color="auto"/>
              </w:divBdr>
              <w:divsChild>
                <w:div w:id="5448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5481">
      <w:bodyDiv w:val="1"/>
      <w:marLeft w:val="0"/>
      <w:marRight w:val="0"/>
      <w:marTop w:val="0"/>
      <w:marBottom w:val="0"/>
      <w:divBdr>
        <w:top w:val="none" w:sz="0" w:space="0" w:color="auto"/>
        <w:left w:val="none" w:sz="0" w:space="0" w:color="auto"/>
        <w:bottom w:val="none" w:sz="0" w:space="0" w:color="auto"/>
        <w:right w:val="none" w:sz="0" w:space="0" w:color="auto"/>
      </w:divBdr>
      <w:divsChild>
        <w:div w:id="1843668316">
          <w:marLeft w:val="0"/>
          <w:marRight w:val="0"/>
          <w:marTop w:val="0"/>
          <w:marBottom w:val="0"/>
          <w:divBdr>
            <w:top w:val="none" w:sz="0" w:space="0" w:color="auto"/>
            <w:left w:val="none" w:sz="0" w:space="0" w:color="auto"/>
            <w:bottom w:val="none" w:sz="0" w:space="0" w:color="auto"/>
            <w:right w:val="none" w:sz="0" w:space="0" w:color="auto"/>
          </w:divBdr>
          <w:divsChild>
            <w:div w:id="1839349400">
              <w:marLeft w:val="0"/>
              <w:marRight w:val="0"/>
              <w:marTop w:val="0"/>
              <w:marBottom w:val="0"/>
              <w:divBdr>
                <w:top w:val="none" w:sz="0" w:space="0" w:color="auto"/>
                <w:left w:val="none" w:sz="0" w:space="0" w:color="auto"/>
                <w:bottom w:val="none" w:sz="0" w:space="0" w:color="auto"/>
                <w:right w:val="none" w:sz="0" w:space="0" w:color="auto"/>
              </w:divBdr>
              <w:divsChild>
                <w:div w:id="962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30996">
      <w:bodyDiv w:val="1"/>
      <w:marLeft w:val="0"/>
      <w:marRight w:val="0"/>
      <w:marTop w:val="0"/>
      <w:marBottom w:val="0"/>
      <w:divBdr>
        <w:top w:val="none" w:sz="0" w:space="0" w:color="auto"/>
        <w:left w:val="none" w:sz="0" w:space="0" w:color="auto"/>
        <w:bottom w:val="none" w:sz="0" w:space="0" w:color="auto"/>
        <w:right w:val="none" w:sz="0" w:space="0" w:color="auto"/>
      </w:divBdr>
      <w:divsChild>
        <w:div w:id="736897462">
          <w:marLeft w:val="0"/>
          <w:marRight w:val="0"/>
          <w:marTop w:val="0"/>
          <w:marBottom w:val="0"/>
          <w:divBdr>
            <w:top w:val="none" w:sz="0" w:space="0" w:color="auto"/>
            <w:left w:val="none" w:sz="0" w:space="0" w:color="auto"/>
            <w:bottom w:val="none" w:sz="0" w:space="0" w:color="auto"/>
            <w:right w:val="none" w:sz="0" w:space="0" w:color="auto"/>
          </w:divBdr>
          <w:divsChild>
            <w:div w:id="256251276">
              <w:marLeft w:val="0"/>
              <w:marRight w:val="0"/>
              <w:marTop w:val="0"/>
              <w:marBottom w:val="0"/>
              <w:divBdr>
                <w:top w:val="none" w:sz="0" w:space="0" w:color="auto"/>
                <w:left w:val="none" w:sz="0" w:space="0" w:color="auto"/>
                <w:bottom w:val="none" w:sz="0" w:space="0" w:color="auto"/>
                <w:right w:val="none" w:sz="0" w:space="0" w:color="auto"/>
              </w:divBdr>
              <w:divsChild>
                <w:div w:id="1219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2763">
      <w:bodyDiv w:val="1"/>
      <w:marLeft w:val="0"/>
      <w:marRight w:val="0"/>
      <w:marTop w:val="0"/>
      <w:marBottom w:val="0"/>
      <w:divBdr>
        <w:top w:val="none" w:sz="0" w:space="0" w:color="auto"/>
        <w:left w:val="none" w:sz="0" w:space="0" w:color="auto"/>
        <w:bottom w:val="none" w:sz="0" w:space="0" w:color="auto"/>
        <w:right w:val="none" w:sz="0" w:space="0" w:color="auto"/>
      </w:divBdr>
      <w:divsChild>
        <w:div w:id="1035279364">
          <w:marLeft w:val="0"/>
          <w:marRight w:val="0"/>
          <w:marTop w:val="0"/>
          <w:marBottom w:val="0"/>
          <w:divBdr>
            <w:top w:val="none" w:sz="0" w:space="0" w:color="auto"/>
            <w:left w:val="none" w:sz="0" w:space="0" w:color="auto"/>
            <w:bottom w:val="none" w:sz="0" w:space="0" w:color="auto"/>
            <w:right w:val="none" w:sz="0" w:space="0" w:color="auto"/>
          </w:divBdr>
          <w:divsChild>
            <w:div w:id="1346983637">
              <w:marLeft w:val="0"/>
              <w:marRight w:val="0"/>
              <w:marTop w:val="0"/>
              <w:marBottom w:val="0"/>
              <w:divBdr>
                <w:top w:val="none" w:sz="0" w:space="0" w:color="auto"/>
                <w:left w:val="none" w:sz="0" w:space="0" w:color="auto"/>
                <w:bottom w:val="none" w:sz="0" w:space="0" w:color="auto"/>
                <w:right w:val="none" w:sz="0" w:space="0" w:color="auto"/>
              </w:divBdr>
              <w:divsChild>
                <w:div w:id="1983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6495">
      <w:bodyDiv w:val="1"/>
      <w:marLeft w:val="0"/>
      <w:marRight w:val="0"/>
      <w:marTop w:val="0"/>
      <w:marBottom w:val="0"/>
      <w:divBdr>
        <w:top w:val="none" w:sz="0" w:space="0" w:color="auto"/>
        <w:left w:val="none" w:sz="0" w:space="0" w:color="auto"/>
        <w:bottom w:val="none" w:sz="0" w:space="0" w:color="auto"/>
        <w:right w:val="none" w:sz="0" w:space="0" w:color="auto"/>
      </w:divBdr>
    </w:div>
    <w:div w:id="1201282991">
      <w:bodyDiv w:val="1"/>
      <w:marLeft w:val="0"/>
      <w:marRight w:val="0"/>
      <w:marTop w:val="0"/>
      <w:marBottom w:val="0"/>
      <w:divBdr>
        <w:top w:val="none" w:sz="0" w:space="0" w:color="auto"/>
        <w:left w:val="none" w:sz="0" w:space="0" w:color="auto"/>
        <w:bottom w:val="none" w:sz="0" w:space="0" w:color="auto"/>
        <w:right w:val="none" w:sz="0" w:space="0" w:color="auto"/>
      </w:divBdr>
      <w:divsChild>
        <w:div w:id="1968244064">
          <w:marLeft w:val="0"/>
          <w:marRight w:val="0"/>
          <w:marTop w:val="0"/>
          <w:marBottom w:val="0"/>
          <w:divBdr>
            <w:top w:val="none" w:sz="0" w:space="0" w:color="auto"/>
            <w:left w:val="none" w:sz="0" w:space="0" w:color="auto"/>
            <w:bottom w:val="none" w:sz="0" w:space="0" w:color="auto"/>
            <w:right w:val="none" w:sz="0" w:space="0" w:color="auto"/>
          </w:divBdr>
          <w:divsChild>
            <w:div w:id="927270575">
              <w:marLeft w:val="0"/>
              <w:marRight w:val="0"/>
              <w:marTop w:val="0"/>
              <w:marBottom w:val="0"/>
              <w:divBdr>
                <w:top w:val="none" w:sz="0" w:space="0" w:color="auto"/>
                <w:left w:val="none" w:sz="0" w:space="0" w:color="auto"/>
                <w:bottom w:val="none" w:sz="0" w:space="0" w:color="auto"/>
                <w:right w:val="none" w:sz="0" w:space="0" w:color="auto"/>
              </w:divBdr>
              <w:divsChild>
                <w:div w:id="14881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447">
      <w:bodyDiv w:val="1"/>
      <w:marLeft w:val="0"/>
      <w:marRight w:val="0"/>
      <w:marTop w:val="0"/>
      <w:marBottom w:val="0"/>
      <w:divBdr>
        <w:top w:val="none" w:sz="0" w:space="0" w:color="auto"/>
        <w:left w:val="none" w:sz="0" w:space="0" w:color="auto"/>
        <w:bottom w:val="none" w:sz="0" w:space="0" w:color="auto"/>
        <w:right w:val="none" w:sz="0" w:space="0" w:color="auto"/>
      </w:divBdr>
      <w:divsChild>
        <w:div w:id="569114776">
          <w:marLeft w:val="0"/>
          <w:marRight w:val="0"/>
          <w:marTop w:val="0"/>
          <w:marBottom w:val="0"/>
          <w:divBdr>
            <w:top w:val="none" w:sz="0" w:space="0" w:color="auto"/>
            <w:left w:val="none" w:sz="0" w:space="0" w:color="auto"/>
            <w:bottom w:val="none" w:sz="0" w:space="0" w:color="auto"/>
            <w:right w:val="none" w:sz="0" w:space="0" w:color="auto"/>
          </w:divBdr>
          <w:divsChild>
            <w:div w:id="1856918505">
              <w:marLeft w:val="0"/>
              <w:marRight w:val="0"/>
              <w:marTop w:val="0"/>
              <w:marBottom w:val="0"/>
              <w:divBdr>
                <w:top w:val="none" w:sz="0" w:space="0" w:color="auto"/>
                <w:left w:val="none" w:sz="0" w:space="0" w:color="auto"/>
                <w:bottom w:val="none" w:sz="0" w:space="0" w:color="auto"/>
                <w:right w:val="none" w:sz="0" w:space="0" w:color="auto"/>
              </w:divBdr>
              <w:divsChild>
                <w:div w:id="10246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419903606">
      <w:bodyDiv w:val="1"/>
      <w:marLeft w:val="0"/>
      <w:marRight w:val="0"/>
      <w:marTop w:val="0"/>
      <w:marBottom w:val="0"/>
      <w:divBdr>
        <w:top w:val="none" w:sz="0" w:space="0" w:color="auto"/>
        <w:left w:val="none" w:sz="0" w:space="0" w:color="auto"/>
        <w:bottom w:val="none" w:sz="0" w:space="0" w:color="auto"/>
        <w:right w:val="none" w:sz="0" w:space="0" w:color="auto"/>
      </w:divBdr>
      <w:divsChild>
        <w:div w:id="965622346">
          <w:marLeft w:val="0"/>
          <w:marRight w:val="0"/>
          <w:marTop w:val="0"/>
          <w:marBottom w:val="0"/>
          <w:divBdr>
            <w:top w:val="none" w:sz="0" w:space="0" w:color="auto"/>
            <w:left w:val="none" w:sz="0" w:space="0" w:color="auto"/>
            <w:bottom w:val="none" w:sz="0" w:space="0" w:color="auto"/>
            <w:right w:val="none" w:sz="0" w:space="0" w:color="auto"/>
          </w:divBdr>
          <w:divsChild>
            <w:div w:id="20984163">
              <w:marLeft w:val="0"/>
              <w:marRight w:val="0"/>
              <w:marTop w:val="0"/>
              <w:marBottom w:val="0"/>
              <w:divBdr>
                <w:top w:val="none" w:sz="0" w:space="0" w:color="auto"/>
                <w:left w:val="none" w:sz="0" w:space="0" w:color="auto"/>
                <w:bottom w:val="none" w:sz="0" w:space="0" w:color="auto"/>
                <w:right w:val="none" w:sz="0" w:space="0" w:color="auto"/>
              </w:divBdr>
              <w:divsChild>
                <w:div w:id="5151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3028">
      <w:bodyDiv w:val="1"/>
      <w:marLeft w:val="0"/>
      <w:marRight w:val="0"/>
      <w:marTop w:val="0"/>
      <w:marBottom w:val="0"/>
      <w:divBdr>
        <w:top w:val="none" w:sz="0" w:space="0" w:color="auto"/>
        <w:left w:val="none" w:sz="0" w:space="0" w:color="auto"/>
        <w:bottom w:val="none" w:sz="0" w:space="0" w:color="auto"/>
        <w:right w:val="none" w:sz="0" w:space="0" w:color="auto"/>
      </w:divBdr>
      <w:divsChild>
        <w:div w:id="1454715446">
          <w:marLeft w:val="0"/>
          <w:marRight w:val="0"/>
          <w:marTop w:val="0"/>
          <w:marBottom w:val="0"/>
          <w:divBdr>
            <w:top w:val="none" w:sz="0" w:space="0" w:color="auto"/>
            <w:left w:val="none" w:sz="0" w:space="0" w:color="auto"/>
            <w:bottom w:val="none" w:sz="0" w:space="0" w:color="auto"/>
            <w:right w:val="none" w:sz="0" w:space="0" w:color="auto"/>
          </w:divBdr>
          <w:divsChild>
            <w:div w:id="2009017459">
              <w:marLeft w:val="0"/>
              <w:marRight w:val="0"/>
              <w:marTop w:val="0"/>
              <w:marBottom w:val="0"/>
              <w:divBdr>
                <w:top w:val="none" w:sz="0" w:space="0" w:color="auto"/>
                <w:left w:val="none" w:sz="0" w:space="0" w:color="auto"/>
                <w:bottom w:val="none" w:sz="0" w:space="0" w:color="auto"/>
                <w:right w:val="none" w:sz="0" w:space="0" w:color="auto"/>
              </w:divBdr>
              <w:divsChild>
                <w:div w:id="148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6435">
      <w:bodyDiv w:val="1"/>
      <w:marLeft w:val="0"/>
      <w:marRight w:val="0"/>
      <w:marTop w:val="0"/>
      <w:marBottom w:val="0"/>
      <w:divBdr>
        <w:top w:val="none" w:sz="0" w:space="0" w:color="auto"/>
        <w:left w:val="none" w:sz="0" w:space="0" w:color="auto"/>
        <w:bottom w:val="none" w:sz="0" w:space="0" w:color="auto"/>
        <w:right w:val="none" w:sz="0" w:space="0" w:color="auto"/>
      </w:divBdr>
      <w:divsChild>
        <w:div w:id="1291941555">
          <w:marLeft w:val="0"/>
          <w:marRight w:val="0"/>
          <w:marTop w:val="0"/>
          <w:marBottom w:val="0"/>
          <w:divBdr>
            <w:top w:val="none" w:sz="0" w:space="0" w:color="auto"/>
            <w:left w:val="none" w:sz="0" w:space="0" w:color="auto"/>
            <w:bottom w:val="none" w:sz="0" w:space="0" w:color="auto"/>
            <w:right w:val="none" w:sz="0" w:space="0" w:color="auto"/>
          </w:divBdr>
          <w:divsChild>
            <w:div w:id="1084692247">
              <w:marLeft w:val="0"/>
              <w:marRight w:val="0"/>
              <w:marTop w:val="0"/>
              <w:marBottom w:val="0"/>
              <w:divBdr>
                <w:top w:val="none" w:sz="0" w:space="0" w:color="auto"/>
                <w:left w:val="none" w:sz="0" w:space="0" w:color="auto"/>
                <w:bottom w:val="none" w:sz="0" w:space="0" w:color="auto"/>
                <w:right w:val="none" w:sz="0" w:space="0" w:color="auto"/>
              </w:divBdr>
              <w:divsChild>
                <w:div w:id="1857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7262">
      <w:bodyDiv w:val="1"/>
      <w:marLeft w:val="0"/>
      <w:marRight w:val="0"/>
      <w:marTop w:val="0"/>
      <w:marBottom w:val="0"/>
      <w:divBdr>
        <w:top w:val="none" w:sz="0" w:space="0" w:color="auto"/>
        <w:left w:val="none" w:sz="0" w:space="0" w:color="auto"/>
        <w:bottom w:val="none" w:sz="0" w:space="0" w:color="auto"/>
        <w:right w:val="none" w:sz="0" w:space="0" w:color="auto"/>
      </w:divBdr>
      <w:divsChild>
        <w:div w:id="85423361">
          <w:marLeft w:val="0"/>
          <w:marRight w:val="0"/>
          <w:marTop w:val="0"/>
          <w:marBottom w:val="0"/>
          <w:divBdr>
            <w:top w:val="none" w:sz="0" w:space="0" w:color="auto"/>
            <w:left w:val="none" w:sz="0" w:space="0" w:color="auto"/>
            <w:bottom w:val="none" w:sz="0" w:space="0" w:color="auto"/>
            <w:right w:val="none" w:sz="0" w:space="0" w:color="auto"/>
          </w:divBdr>
          <w:divsChild>
            <w:div w:id="1504198217">
              <w:marLeft w:val="0"/>
              <w:marRight w:val="0"/>
              <w:marTop w:val="0"/>
              <w:marBottom w:val="0"/>
              <w:divBdr>
                <w:top w:val="none" w:sz="0" w:space="0" w:color="auto"/>
                <w:left w:val="none" w:sz="0" w:space="0" w:color="auto"/>
                <w:bottom w:val="none" w:sz="0" w:space="0" w:color="auto"/>
                <w:right w:val="none" w:sz="0" w:space="0" w:color="auto"/>
              </w:divBdr>
              <w:divsChild>
                <w:div w:id="299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2730">
      <w:bodyDiv w:val="1"/>
      <w:marLeft w:val="0"/>
      <w:marRight w:val="0"/>
      <w:marTop w:val="0"/>
      <w:marBottom w:val="0"/>
      <w:divBdr>
        <w:top w:val="none" w:sz="0" w:space="0" w:color="auto"/>
        <w:left w:val="none" w:sz="0" w:space="0" w:color="auto"/>
        <w:bottom w:val="none" w:sz="0" w:space="0" w:color="auto"/>
        <w:right w:val="none" w:sz="0" w:space="0" w:color="auto"/>
      </w:divBdr>
      <w:divsChild>
        <w:div w:id="554505487">
          <w:marLeft w:val="0"/>
          <w:marRight w:val="0"/>
          <w:marTop w:val="0"/>
          <w:marBottom w:val="0"/>
          <w:divBdr>
            <w:top w:val="none" w:sz="0" w:space="0" w:color="auto"/>
            <w:left w:val="none" w:sz="0" w:space="0" w:color="auto"/>
            <w:bottom w:val="none" w:sz="0" w:space="0" w:color="auto"/>
            <w:right w:val="none" w:sz="0" w:space="0" w:color="auto"/>
          </w:divBdr>
          <w:divsChild>
            <w:div w:id="2091388693">
              <w:marLeft w:val="0"/>
              <w:marRight w:val="0"/>
              <w:marTop w:val="0"/>
              <w:marBottom w:val="0"/>
              <w:divBdr>
                <w:top w:val="none" w:sz="0" w:space="0" w:color="auto"/>
                <w:left w:val="none" w:sz="0" w:space="0" w:color="auto"/>
                <w:bottom w:val="none" w:sz="0" w:space="0" w:color="auto"/>
                <w:right w:val="none" w:sz="0" w:space="0" w:color="auto"/>
              </w:divBdr>
              <w:divsChild>
                <w:div w:id="14595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5798">
      <w:bodyDiv w:val="1"/>
      <w:marLeft w:val="0"/>
      <w:marRight w:val="0"/>
      <w:marTop w:val="0"/>
      <w:marBottom w:val="0"/>
      <w:divBdr>
        <w:top w:val="none" w:sz="0" w:space="0" w:color="auto"/>
        <w:left w:val="none" w:sz="0" w:space="0" w:color="auto"/>
        <w:bottom w:val="none" w:sz="0" w:space="0" w:color="auto"/>
        <w:right w:val="none" w:sz="0" w:space="0" w:color="auto"/>
      </w:divBdr>
      <w:divsChild>
        <w:div w:id="636834047">
          <w:marLeft w:val="0"/>
          <w:marRight w:val="0"/>
          <w:marTop w:val="0"/>
          <w:marBottom w:val="0"/>
          <w:divBdr>
            <w:top w:val="none" w:sz="0" w:space="0" w:color="auto"/>
            <w:left w:val="none" w:sz="0" w:space="0" w:color="auto"/>
            <w:bottom w:val="none" w:sz="0" w:space="0" w:color="auto"/>
            <w:right w:val="none" w:sz="0" w:space="0" w:color="auto"/>
          </w:divBdr>
          <w:divsChild>
            <w:div w:id="2129003998">
              <w:marLeft w:val="0"/>
              <w:marRight w:val="0"/>
              <w:marTop w:val="0"/>
              <w:marBottom w:val="0"/>
              <w:divBdr>
                <w:top w:val="none" w:sz="0" w:space="0" w:color="auto"/>
                <w:left w:val="none" w:sz="0" w:space="0" w:color="auto"/>
                <w:bottom w:val="none" w:sz="0" w:space="0" w:color="auto"/>
                <w:right w:val="none" w:sz="0" w:space="0" w:color="auto"/>
              </w:divBdr>
              <w:divsChild>
                <w:div w:id="18704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5791">
      <w:bodyDiv w:val="1"/>
      <w:marLeft w:val="0"/>
      <w:marRight w:val="0"/>
      <w:marTop w:val="0"/>
      <w:marBottom w:val="0"/>
      <w:divBdr>
        <w:top w:val="none" w:sz="0" w:space="0" w:color="auto"/>
        <w:left w:val="none" w:sz="0" w:space="0" w:color="auto"/>
        <w:bottom w:val="none" w:sz="0" w:space="0" w:color="auto"/>
        <w:right w:val="none" w:sz="0" w:space="0" w:color="auto"/>
      </w:divBdr>
      <w:divsChild>
        <w:div w:id="1407340312">
          <w:marLeft w:val="0"/>
          <w:marRight w:val="0"/>
          <w:marTop w:val="0"/>
          <w:marBottom w:val="0"/>
          <w:divBdr>
            <w:top w:val="none" w:sz="0" w:space="0" w:color="auto"/>
            <w:left w:val="none" w:sz="0" w:space="0" w:color="auto"/>
            <w:bottom w:val="none" w:sz="0" w:space="0" w:color="auto"/>
            <w:right w:val="none" w:sz="0" w:space="0" w:color="auto"/>
          </w:divBdr>
          <w:divsChild>
            <w:div w:id="512492927">
              <w:marLeft w:val="0"/>
              <w:marRight w:val="0"/>
              <w:marTop w:val="0"/>
              <w:marBottom w:val="0"/>
              <w:divBdr>
                <w:top w:val="none" w:sz="0" w:space="0" w:color="auto"/>
                <w:left w:val="none" w:sz="0" w:space="0" w:color="auto"/>
                <w:bottom w:val="none" w:sz="0" w:space="0" w:color="auto"/>
                <w:right w:val="none" w:sz="0" w:space="0" w:color="auto"/>
              </w:divBdr>
              <w:divsChild>
                <w:div w:id="18213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0540">
      <w:bodyDiv w:val="1"/>
      <w:marLeft w:val="0"/>
      <w:marRight w:val="0"/>
      <w:marTop w:val="0"/>
      <w:marBottom w:val="0"/>
      <w:divBdr>
        <w:top w:val="none" w:sz="0" w:space="0" w:color="auto"/>
        <w:left w:val="none" w:sz="0" w:space="0" w:color="auto"/>
        <w:bottom w:val="none" w:sz="0" w:space="0" w:color="auto"/>
        <w:right w:val="none" w:sz="0" w:space="0" w:color="auto"/>
      </w:divBdr>
      <w:divsChild>
        <w:div w:id="1574511021">
          <w:marLeft w:val="0"/>
          <w:marRight w:val="0"/>
          <w:marTop w:val="0"/>
          <w:marBottom w:val="0"/>
          <w:divBdr>
            <w:top w:val="none" w:sz="0" w:space="0" w:color="auto"/>
            <w:left w:val="none" w:sz="0" w:space="0" w:color="auto"/>
            <w:bottom w:val="none" w:sz="0" w:space="0" w:color="auto"/>
            <w:right w:val="none" w:sz="0" w:space="0" w:color="auto"/>
          </w:divBdr>
          <w:divsChild>
            <w:div w:id="1549218558">
              <w:marLeft w:val="0"/>
              <w:marRight w:val="0"/>
              <w:marTop w:val="0"/>
              <w:marBottom w:val="0"/>
              <w:divBdr>
                <w:top w:val="none" w:sz="0" w:space="0" w:color="auto"/>
                <w:left w:val="none" w:sz="0" w:space="0" w:color="auto"/>
                <w:bottom w:val="none" w:sz="0" w:space="0" w:color="auto"/>
                <w:right w:val="none" w:sz="0" w:space="0" w:color="auto"/>
              </w:divBdr>
              <w:divsChild>
                <w:div w:id="1395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 w:id="1860507885">
      <w:bodyDiv w:val="1"/>
      <w:marLeft w:val="0"/>
      <w:marRight w:val="0"/>
      <w:marTop w:val="0"/>
      <w:marBottom w:val="0"/>
      <w:divBdr>
        <w:top w:val="none" w:sz="0" w:space="0" w:color="auto"/>
        <w:left w:val="none" w:sz="0" w:space="0" w:color="auto"/>
        <w:bottom w:val="none" w:sz="0" w:space="0" w:color="auto"/>
        <w:right w:val="none" w:sz="0" w:space="0" w:color="auto"/>
      </w:divBdr>
      <w:divsChild>
        <w:div w:id="437525325">
          <w:marLeft w:val="0"/>
          <w:marRight w:val="0"/>
          <w:marTop w:val="0"/>
          <w:marBottom w:val="0"/>
          <w:divBdr>
            <w:top w:val="none" w:sz="0" w:space="0" w:color="auto"/>
            <w:left w:val="none" w:sz="0" w:space="0" w:color="auto"/>
            <w:bottom w:val="none" w:sz="0" w:space="0" w:color="auto"/>
            <w:right w:val="none" w:sz="0" w:space="0" w:color="auto"/>
          </w:divBdr>
          <w:divsChild>
            <w:div w:id="2080010302">
              <w:marLeft w:val="0"/>
              <w:marRight w:val="0"/>
              <w:marTop w:val="0"/>
              <w:marBottom w:val="0"/>
              <w:divBdr>
                <w:top w:val="none" w:sz="0" w:space="0" w:color="auto"/>
                <w:left w:val="none" w:sz="0" w:space="0" w:color="auto"/>
                <w:bottom w:val="none" w:sz="0" w:space="0" w:color="auto"/>
                <w:right w:val="none" w:sz="0" w:space="0" w:color="auto"/>
              </w:divBdr>
              <w:divsChild>
                <w:div w:id="20433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5188">
      <w:bodyDiv w:val="1"/>
      <w:marLeft w:val="0"/>
      <w:marRight w:val="0"/>
      <w:marTop w:val="0"/>
      <w:marBottom w:val="0"/>
      <w:divBdr>
        <w:top w:val="none" w:sz="0" w:space="0" w:color="auto"/>
        <w:left w:val="none" w:sz="0" w:space="0" w:color="auto"/>
        <w:bottom w:val="none" w:sz="0" w:space="0" w:color="auto"/>
        <w:right w:val="none" w:sz="0" w:space="0" w:color="auto"/>
      </w:divBdr>
      <w:divsChild>
        <w:div w:id="1628929503">
          <w:marLeft w:val="0"/>
          <w:marRight w:val="0"/>
          <w:marTop w:val="0"/>
          <w:marBottom w:val="0"/>
          <w:divBdr>
            <w:top w:val="none" w:sz="0" w:space="0" w:color="auto"/>
            <w:left w:val="none" w:sz="0" w:space="0" w:color="auto"/>
            <w:bottom w:val="none" w:sz="0" w:space="0" w:color="auto"/>
            <w:right w:val="none" w:sz="0" w:space="0" w:color="auto"/>
          </w:divBdr>
          <w:divsChild>
            <w:div w:id="104738471">
              <w:marLeft w:val="0"/>
              <w:marRight w:val="0"/>
              <w:marTop w:val="0"/>
              <w:marBottom w:val="0"/>
              <w:divBdr>
                <w:top w:val="none" w:sz="0" w:space="0" w:color="auto"/>
                <w:left w:val="none" w:sz="0" w:space="0" w:color="auto"/>
                <w:bottom w:val="none" w:sz="0" w:space="0" w:color="auto"/>
                <w:right w:val="none" w:sz="0" w:space="0" w:color="auto"/>
              </w:divBdr>
              <w:divsChild>
                <w:div w:id="1967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6966">
      <w:bodyDiv w:val="1"/>
      <w:marLeft w:val="0"/>
      <w:marRight w:val="0"/>
      <w:marTop w:val="0"/>
      <w:marBottom w:val="0"/>
      <w:divBdr>
        <w:top w:val="none" w:sz="0" w:space="0" w:color="auto"/>
        <w:left w:val="none" w:sz="0" w:space="0" w:color="auto"/>
        <w:bottom w:val="none" w:sz="0" w:space="0" w:color="auto"/>
        <w:right w:val="none" w:sz="0" w:space="0" w:color="auto"/>
      </w:divBdr>
    </w:div>
    <w:div w:id="2063940114">
      <w:bodyDiv w:val="1"/>
      <w:marLeft w:val="0"/>
      <w:marRight w:val="0"/>
      <w:marTop w:val="0"/>
      <w:marBottom w:val="0"/>
      <w:divBdr>
        <w:top w:val="none" w:sz="0" w:space="0" w:color="auto"/>
        <w:left w:val="none" w:sz="0" w:space="0" w:color="auto"/>
        <w:bottom w:val="none" w:sz="0" w:space="0" w:color="auto"/>
        <w:right w:val="none" w:sz="0" w:space="0" w:color="auto"/>
      </w:divBdr>
      <w:divsChild>
        <w:div w:id="1741824125">
          <w:marLeft w:val="0"/>
          <w:marRight w:val="0"/>
          <w:marTop w:val="0"/>
          <w:marBottom w:val="0"/>
          <w:divBdr>
            <w:top w:val="none" w:sz="0" w:space="0" w:color="auto"/>
            <w:left w:val="none" w:sz="0" w:space="0" w:color="auto"/>
            <w:bottom w:val="none" w:sz="0" w:space="0" w:color="auto"/>
            <w:right w:val="none" w:sz="0" w:space="0" w:color="auto"/>
          </w:divBdr>
          <w:divsChild>
            <w:div w:id="744035759">
              <w:marLeft w:val="0"/>
              <w:marRight w:val="0"/>
              <w:marTop w:val="0"/>
              <w:marBottom w:val="0"/>
              <w:divBdr>
                <w:top w:val="none" w:sz="0" w:space="0" w:color="auto"/>
                <w:left w:val="none" w:sz="0" w:space="0" w:color="auto"/>
                <w:bottom w:val="none" w:sz="0" w:space="0" w:color="auto"/>
                <w:right w:val="none" w:sz="0" w:space="0" w:color="auto"/>
              </w:divBdr>
              <w:divsChild>
                <w:div w:id="14329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12834">
      <w:bodyDiv w:val="1"/>
      <w:marLeft w:val="0"/>
      <w:marRight w:val="0"/>
      <w:marTop w:val="0"/>
      <w:marBottom w:val="0"/>
      <w:divBdr>
        <w:top w:val="none" w:sz="0" w:space="0" w:color="auto"/>
        <w:left w:val="none" w:sz="0" w:space="0" w:color="auto"/>
        <w:bottom w:val="none" w:sz="0" w:space="0" w:color="auto"/>
        <w:right w:val="none" w:sz="0" w:space="0" w:color="auto"/>
      </w:divBdr>
      <w:divsChild>
        <w:div w:id="948389843">
          <w:marLeft w:val="0"/>
          <w:marRight w:val="0"/>
          <w:marTop w:val="0"/>
          <w:marBottom w:val="0"/>
          <w:divBdr>
            <w:top w:val="none" w:sz="0" w:space="0" w:color="auto"/>
            <w:left w:val="none" w:sz="0" w:space="0" w:color="auto"/>
            <w:bottom w:val="none" w:sz="0" w:space="0" w:color="auto"/>
            <w:right w:val="none" w:sz="0" w:space="0" w:color="auto"/>
          </w:divBdr>
          <w:divsChild>
            <w:div w:id="939601805">
              <w:marLeft w:val="0"/>
              <w:marRight w:val="0"/>
              <w:marTop w:val="0"/>
              <w:marBottom w:val="0"/>
              <w:divBdr>
                <w:top w:val="none" w:sz="0" w:space="0" w:color="auto"/>
                <w:left w:val="none" w:sz="0" w:space="0" w:color="auto"/>
                <w:bottom w:val="none" w:sz="0" w:space="0" w:color="auto"/>
                <w:right w:val="none" w:sz="0" w:space="0" w:color="auto"/>
              </w:divBdr>
              <w:divsChild>
                <w:div w:id="7072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Evangelia Antonakos</cp:lastModifiedBy>
  <cp:revision>18</cp:revision>
  <cp:lastPrinted>2019-10-06T15:40:00Z</cp:lastPrinted>
  <dcterms:created xsi:type="dcterms:W3CDTF">2020-12-03T10:21:00Z</dcterms:created>
  <dcterms:modified xsi:type="dcterms:W3CDTF">2021-06-10T17:26:00Z</dcterms:modified>
</cp:coreProperties>
</file>