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E9" w:rsidRDefault="00CC06E9" w:rsidP="00CC06E9">
      <w:pPr>
        <w:tabs>
          <w:tab w:val="left" w:pos="540"/>
        </w:tabs>
        <w:jc w:val="center"/>
        <w:rPr>
          <w:b/>
          <w:caps/>
          <w:sz w:val="24"/>
        </w:rPr>
      </w:pPr>
      <w:r>
        <w:rPr>
          <w:b/>
          <w:caps/>
          <w:sz w:val="24"/>
        </w:rPr>
        <w:t xml:space="preserve">Bronx Community College </w:t>
      </w:r>
    </w:p>
    <w:p w:rsidR="00CC06E9" w:rsidRDefault="00CC06E9" w:rsidP="00CC06E9">
      <w:pPr>
        <w:tabs>
          <w:tab w:val="left" w:pos="540"/>
        </w:tabs>
        <w:jc w:val="center"/>
        <w:rPr>
          <w:b/>
          <w:sz w:val="24"/>
        </w:rPr>
      </w:pPr>
      <w:proofErr w:type="gramStart"/>
      <w:r>
        <w:rPr>
          <w:b/>
          <w:sz w:val="24"/>
        </w:rPr>
        <w:t>of</w:t>
      </w:r>
      <w:proofErr w:type="gramEnd"/>
      <w:r>
        <w:rPr>
          <w:b/>
          <w:sz w:val="24"/>
        </w:rPr>
        <w:t xml:space="preserve"> the City University of New York</w:t>
      </w:r>
    </w:p>
    <w:p w:rsidR="00CC06E9" w:rsidRDefault="00CC06E9" w:rsidP="00CC06E9">
      <w:pPr>
        <w:tabs>
          <w:tab w:val="left" w:pos="540"/>
        </w:tabs>
        <w:jc w:val="center"/>
        <w:rPr>
          <w:b/>
          <w:caps/>
          <w:sz w:val="24"/>
        </w:rPr>
      </w:pPr>
      <w:r>
        <w:rPr>
          <w:b/>
          <w:caps/>
          <w:sz w:val="24"/>
        </w:rPr>
        <w:t>Department of Mathematics and Computer Science</w:t>
      </w:r>
    </w:p>
    <w:p w:rsidR="00CC06E9" w:rsidRDefault="00CC06E9" w:rsidP="00CC06E9">
      <w:pPr>
        <w:tabs>
          <w:tab w:val="left" w:pos="540"/>
        </w:tabs>
        <w:jc w:val="both"/>
        <w:rPr>
          <w:b/>
          <w:sz w:val="24"/>
        </w:rPr>
      </w:pPr>
      <w:r>
        <w:rPr>
          <w:b/>
          <w:sz w:val="24"/>
        </w:rPr>
        <w:t>---------------------------------------------------------------------------------------------------------------------</w:t>
      </w:r>
    </w:p>
    <w:p w:rsidR="00CC06E9" w:rsidRDefault="00CC06E9" w:rsidP="00CC06E9">
      <w:pPr>
        <w:tabs>
          <w:tab w:val="left" w:pos="540"/>
        </w:tabs>
        <w:ind w:right="-720"/>
        <w:rPr>
          <w:b/>
          <w:sz w:val="22"/>
        </w:rPr>
      </w:pPr>
      <w:r>
        <w:rPr>
          <w:b/>
          <w:sz w:val="22"/>
        </w:rPr>
        <w:tab/>
        <w:t>MTH 37 -- ELEMENTS of CALCULUS and STATISTICS for Biology Students</w:t>
      </w:r>
    </w:p>
    <w:p w:rsidR="00CC06E9" w:rsidRDefault="00CC06E9" w:rsidP="00CC06E9">
      <w:pPr>
        <w:tabs>
          <w:tab w:val="left" w:pos="540"/>
        </w:tabs>
        <w:ind w:right="-720"/>
        <w:jc w:val="center"/>
        <w:rPr>
          <w:b/>
          <w:sz w:val="22"/>
        </w:rPr>
      </w:pPr>
      <w:r>
        <w:rPr>
          <w:b/>
          <w:sz w:val="22"/>
        </w:rPr>
        <w:t>4 credits, 4 hours per week</w:t>
      </w:r>
    </w:p>
    <w:p w:rsidR="00CC06E9" w:rsidRDefault="00CC06E9" w:rsidP="00CC06E9">
      <w:pPr>
        <w:tabs>
          <w:tab w:val="left" w:pos="540"/>
        </w:tabs>
        <w:jc w:val="center"/>
        <w:rPr>
          <w:b/>
          <w:sz w:val="22"/>
        </w:rPr>
      </w:pPr>
      <w:r>
        <w:rPr>
          <w:b/>
          <w:sz w:val="24"/>
          <w:u w:val="single"/>
        </w:rPr>
        <w:t>COURSE SYLLABUS</w:t>
      </w:r>
      <w:r>
        <w:rPr>
          <w:b/>
          <w:sz w:val="22"/>
        </w:rPr>
        <w:t xml:space="preserve"> </w:t>
      </w:r>
      <w:r>
        <w:rPr>
          <w:b/>
          <w:sz w:val="22"/>
        </w:rPr>
        <w:tab/>
      </w:r>
    </w:p>
    <w:p w:rsidR="00CC06E9" w:rsidRDefault="00CC06E9" w:rsidP="00CC06E9">
      <w:pPr>
        <w:tabs>
          <w:tab w:val="left" w:pos="540"/>
        </w:tabs>
        <w:ind w:right="-720"/>
        <w:jc w:val="both"/>
        <w:rPr>
          <w:b/>
          <w:sz w:val="22"/>
        </w:rPr>
      </w:pPr>
      <w:r>
        <w:rPr>
          <w:b/>
          <w:sz w:val="22"/>
        </w:rPr>
        <w:t xml:space="preserve">PREREQUISITE:  MTH 31 </w:t>
      </w:r>
      <w:r w:rsidR="00315282">
        <w:rPr>
          <w:b/>
          <w:sz w:val="22"/>
        </w:rPr>
        <w:t xml:space="preserve">with grade </w:t>
      </w:r>
      <w:r w:rsidR="00315282">
        <w:rPr>
          <w:b/>
          <w:i/>
          <w:sz w:val="22"/>
        </w:rPr>
        <w:t xml:space="preserve">C </w:t>
      </w:r>
      <w:r w:rsidR="00315282">
        <w:rPr>
          <w:b/>
          <w:sz w:val="22"/>
        </w:rPr>
        <w:t xml:space="preserve">or higher </w:t>
      </w:r>
      <w:r>
        <w:rPr>
          <w:b/>
          <w:sz w:val="22"/>
        </w:rPr>
        <w:t>or placement by the department</w:t>
      </w:r>
    </w:p>
    <w:p w:rsidR="00CC06E9" w:rsidRDefault="00CC06E9" w:rsidP="00CC06E9">
      <w:pPr>
        <w:tabs>
          <w:tab w:val="left" w:pos="540"/>
        </w:tabs>
        <w:ind w:right="-720"/>
        <w:jc w:val="both"/>
        <w:rPr>
          <w:b/>
          <w:sz w:val="22"/>
        </w:rPr>
      </w:pPr>
      <w:r>
        <w:rPr>
          <w:b/>
          <w:sz w:val="22"/>
        </w:rPr>
        <w:t xml:space="preserve">TEXT: </w:t>
      </w:r>
      <w:r>
        <w:rPr>
          <w:b/>
          <w:i/>
          <w:sz w:val="22"/>
        </w:rPr>
        <w:t>Mathematical Methods for the Life Sciences</w:t>
      </w:r>
      <w:r>
        <w:rPr>
          <w:sz w:val="22"/>
        </w:rPr>
        <w:t>,</w:t>
      </w:r>
      <w:r>
        <w:rPr>
          <w:b/>
          <w:sz w:val="22"/>
        </w:rPr>
        <w:t xml:space="preserve"> by E.H. Grossman, City College of New</w:t>
      </w:r>
    </w:p>
    <w:p w:rsidR="00CC06E9" w:rsidRDefault="00CC06E9" w:rsidP="00CC06E9">
      <w:pPr>
        <w:tabs>
          <w:tab w:val="left" w:pos="540"/>
        </w:tabs>
        <w:ind w:right="-720"/>
        <w:jc w:val="both"/>
        <w:rPr>
          <w:b/>
          <w:sz w:val="22"/>
        </w:rPr>
      </w:pPr>
      <w:proofErr w:type="gramStart"/>
      <w:r>
        <w:rPr>
          <w:b/>
          <w:sz w:val="22"/>
        </w:rPr>
        <w:t>York, customized edition.</w:t>
      </w:r>
      <w:proofErr w:type="gramEnd"/>
      <w:r>
        <w:rPr>
          <w:b/>
          <w:sz w:val="22"/>
        </w:rPr>
        <w:t xml:space="preserve"> </w:t>
      </w:r>
    </w:p>
    <w:p w:rsidR="00C21494" w:rsidRDefault="00C75E20" w:rsidP="00CC06E9">
      <w:pPr>
        <w:tabs>
          <w:tab w:val="left" w:pos="540"/>
        </w:tabs>
        <w:ind w:right="-720"/>
        <w:jc w:val="both"/>
        <w:rPr>
          <w:b/>
          <w:sz w:val="22"/>
        </w:rPr>
      </w:pPr>
      <w:r>
        <w:rPr>
          <w:b/>
          <w:sz w:val="22"/>
        </w:rPr>
        <w:t xml:space="preserve">Additional Text: An Introduction to the Mathematics of Biology, by </w:t>
      </w:r>
      <w:proofErr w:type="spellStart"/>
      <w:r>
        <w:rPr>
          <w:b/>
          <w:sz w:val="22"/>
        </w:rPr>
        <w:t>Yeargers</w:t>
      </w:r>
      <w:proofErr w:type="spellEnd"/>
      <w:r>
        <w:rPr>
          <w:b/>
          <w:sz w:val="22"/>
        </w:rPr>
        <w:t xml:space="preserve">, </w:t>
      </w:r>
      <w:proofErr w:type="spellStart"/>
      <w:r>
        <w:rPr>
          <w:b/>
          <w:sz w:val="22"/>
        </w:rPr>
        <w:t>Shonkwiler</w:t>
      </w:r>
      <w:proofErr w:type="spellEnd"/>
      <w:r>
        <w:rPr>
          <w:b/>
          <w:sz w:val="22"/>
        </w:rPr>
        <w:t xml:space="preserve">, </w:t>
      </w:r>
    </w:p>
    <w:p w:rsidR="00C75E20" w:rsidRDefault="00C75E20" w:rsidP="00CC06E9">
      <w:pPr>
        <w:tabs>
          <w:tab w:val="left" w:pos="540"/>
        </w:tabs>
        <w:ind w:right="-720"/>
        <w:jc w:val="both"/>
        <w:rPr>
          <w:b/>
          <w:sz w:val="22"/>
        </w:rPr>
      </w:pPr>
      <w:r>
        <w:rPr>
          <w:b/>
          <w:sz w:val="22"/>
        </w:rPr>
        <w:t xml:space="preserve">Herod, </w:t>
      </w:r>
      <w:proofErr w:type="spellStart"/>
      <w:r>
        <w:rPr>
          <w:b/>
          <w:sz w:val="22"/>
        </w:rPr>
        <w:t>Birkhäuser</w:t>
      </w:r>
      <w:proofErr w:type="spellEnd"/>
      <w:r>
        <w:rPr>
          <w:b/>
          <w:sz w:val="22"/>
        </w:rPr>
        <w:t>, 1996.</w:t>
      </w:r>
    </w:p>
    <w:p w:rsidR="00CC06E9" w:rsidRDefault="00CC06E9" w:rsidP="00CC06E9">
      <w:pPr>
        <w:tabs>
          <w:tab w:val="left" w:pos="540"/>
        </w:tabs>
        <w:rPr>
          <w:b/>
          <w:sz w:val="24"/>
        </w:rPr>
      </w:pPr>
      <w:r>
        <w:rPr>
          <w:b/>
          <w:caps/>
          <w:sz w:val="22"/>
        </w:rPr>
        <w:t>CALCULATORS: TI-83/83+ (</w:t>
      </w:r>
      <w:r>
        <w:rPr>
          <w:b/>
          <w:sz w:val="22"/>
          <w:szCs w:val="22"/>
        </w:rPr>
        <w:t>or equivalent) is required. Some classes will meet in a computer lab</w:t>
      </w:r>
    </w:p>
    <w:p w:rsidR="00CC06E9" w:rsidRPr="00C21494" w:rsidRDefault="00CC06E9" w:rsidP="00CC06E9">
      <w:pPr>
        <w:pBdr>
          <w:bottom w:val="single" w:sz="12" w:space="1" w:color="auto"/>
        </w:pBdr>
        <w:tabs>
          <w:tab w:val="left" w:pos="540"/>
        </w:tabs>
        <w:jc w:val="both"/>
        <w:rPr>
          <w:b/>
          <w:sz w:val="24"/>
          <w:szCs w:val="24"/>
        </w:rPr>
      </w:pPr>
      <w:bookmarkStart w:id="0" w:name="_GoBack"/>
      <w:bookmarkEnd w:id="0"/>
    </w:p>
    <w:p w:rsidR="00CC06E9" w:rsidRDefault="00CC06E9" w:rsidP="00CC06E9">
      <w:pPr>
        <w:tabs>
          <w:tab w:val="left" w:pos="540"/>
        </w:tabs>
        <w:rPr>
          <w:b/>
          <w:sz w:val="24"/>
        </w:rPr>
      </w:pPr>
      <w:r>
        <w:rPr>
          <w:b/>
          <w:sz w:val="24"/>
        </w:rPr>
        <w:t>Course Grading Policy:</w:t>
      </w:r>
    </w:p>
    <w:p w:rsidR="00CC06E9" w:rsidRPr="007A0CBC" w:rsidRDefault="00CC06E9" w:rsidP="00CC06E9">
      <w:pPr>
        <w:numPr>
          <w:ilvl w:val="0"/>
          <w:numId w:val="1"/>
        </w:numPr>
        <w:tabs>
          <w:tab w:val="left" w:pos="540"/>
        </w:tabs>
        <w:rPr>
          <w:b/>
          <w:sz w:val="24"/>
        </w:rPr>
      </w:pPr>
      <w:r>
        <w:rPr>
          <w:sz w:val="24"/>
        </w:rPr>
        <w:t>Each</w:t>
      </w:r>
      <w:r>
        <w:rPr>
          <w:i/>
          <w:sz w:val="24"/>
        </w:rPr>
        <w:t xml:space="preserve"> </w:t>
      </w:r>
      <w:r>
        <w:rPr>
          <w:sz w:val="24"/>
        </w:rPr>
        <w:t xml:space="preserve">of </w:t>
      </w:r>
      <w:r>
        <w:rPr>
          <w:i/>
          <w:sz w:val="24"/>
        </w:rPr>
        <w:t xml:space="preserve">two </w:t>
      </w:r>
      <w:r>
        <w:rPr>
          <w:sz w:val="24"/>
        </w:rPr>
        <w:t xml:space="preserve">(2) </w:t>
      </w:r>
      <w:r>
        <w:rPr>
          <w:i/>
          <w:sz w:val="24"/>
        </w:rPr>
        <w:t>Class Exams</w:t>
      </w:r>
      <w:r>
        <w:rPr>
          <w:sz w:val="24"/>
        </w:rPr>
        <w:t xml:space="preserve"> (tentatively, during the second week of October and the fourth week of </w:t>
      </w:r>
      <w:r w:rsidR="00C75E20">
        <w:rPr>
          <w:sz w:val="24"/>
        </w:rPr>
        <w:t>Nov</w:t>
      </w:r>
      <w:r>
        <w:rPr>
          <w:sz w:val="24"/>
        </w:rPr>
        <w:t>ember) is worth 15% of your final course grade.</w:t>
      </w:r>
    </w:p>
    <w:p w:rsidR="00CC06E9" w:rsidRDefault="00CC06E9" w:rsidP="00CC06E9">
      <w:pPr>
        <w:numPr>
          <w:ilvl w:val="0"/>
          <w:numId w:val="1"/>
        </w:numPr>
        <w:tabs>
          <w:tab w:val="left" w:pos="540"/>
        </w:tabs>
        <w:rPr>
          <w:b/>
          <w:sz w:val="24"/>
        </w:rPr>
      </w:pPr>
      <w:r>
        <w:rPr>
          <w:sz w:val="24"/>
        </w:rPr>
        <w:t>Home assignments are worth 15% of your final grade. Attendance will be taken at every class during the first minute of the class.</w:t>
      </w:r>
    </w:p>
    <w:p w:rsidR="00CC06E9" w:rsidRDefault="00CC06E9" w:rsidP="00CC06E9">
      <w:pPr>
        <w:numPr>
          <w:ilvl w:val="0"/>
          <w:numId w:val="1"/>
        </w:numPr>
        <w:tabs>
          <w:tab w:val="left" w:pos="540"/>
        </w:tabs>
        <w:jc w:val="both"/>
        <w:rPr>
          <w:sz w:val="24"/>
        </w:rPr>
      </w:pPr>
      <w:r>
        <w:rPr>
          <w:sz w:val="24"/>
        </w:rPr>
        <w:t xml:space="preserve">Written team project, due during the </w:t>
      </w:r>
      <w:r w:rsidR="00C75E20">
        <w:rPr>
          <w:sz w:val="24"/>
        </w:rPr>
        <w:t xml:space="preserve">first </w:t>
      </w:r>
      <w:r>
        <w:rPr>
          <w:sz w:val="24"/>
        </w:rPr>
        <w:t>week of December, is worth 15% of your final grade.</w:t>
      </w:r>
    </w:p>
    <w:p w:rsidR="00CC06E9" w:rsidRPr="00503468" w:rsidRDefault="00CC06E9" w:rsidP="00CC06E9">
      <w:pPr>
        <w:numPr>
          <w:ilvl w:val="0"/>
          <w:numId w:val="1"/>
        </w:numPr>
        <w:tabs>
          <w:tab w:val="left" w:pos="540"/>
        </w:tabs>
        <w:rPr>
          <w:sz w:val="24"/>
        </w:rPr>
      </w:pPr>
      <w:r>
        <w:rPr>
          <w:sz w:val="24"/>
        </w:rPr>
        <w:t xml:space="preserve">The Final Exam is worth 40% of your final course grade </w:t>
      </w:r>
      <w:r>
        <w:rPr>
          <w:b/>
          <w:sz w:val="24"/>
        </w:rPr>
        <w:t>IF</w:t>
      </w:r>
      <w:r>
        <w:rPr>
          <w:sz w:val="24"/>
        </w:rPr>
        <w:t xml:space="preserve"> the Final has been passed by achieving a 60 or higher.  Failing the Final Exam implies failing the course.</w:t>
      </w:r>
    </w:p>
    <w:p w:rsidR="00CC06E9" w:rsidRDefault="00CC06E9" w:rsidP="00CC06E9">
      <w:pPr>
        <w:tabs>
          <w:tab w:val="left" w:pos="540"/>
        </w:tabs>
        <w:rPr>
          <w:sz w:val="24"/>
        </w:rPr>
      </w:pPr>
    </w:p>
    <w:p w:rsidR="00CC06E9" w:rsidRDefault="00CC06E9" w:rsidP="00CC06E9">
      <w:pPr>
        <w:tabs>
          <w:tab w:val="left" w:pos="540"/>
        </w:tabs>
        <w:jc w:val="both"/>
        <w:rPr>
          <w:sz w:val="24"/>
        </w:rPr>
      </w:pPr>
      <w:r>
        <w:rPr>
          <w:b/>
          <w:sz w:val="24"/>
        </w:rPr>
        <w:t>Course Objectives:</w:t>
      </w:r>
    </w:p>
    <w:p w:rsidR="00CC06E9" w:rsidRDefault="00CC06E9" w:rsidP="00CC06E9">
      <w:pPr>
        <w:tabs>
          <w:tab w:val="left" w:pos="540"/>
        </w:tabs>
        <w:jc w:val="both"/>
        <w:rPr>
          <w:sz w:val="24"/>
        </w:rPr>
      </w:pPr>
      <w:r>
        <w:rPr>
          <w:sz w:val="24"/>
        </w:rPr>
        <w:t xml:space="preserve">Learn basic concepts and results that form the background of Ordinary Differential Equations and Statistics and their applications, such as models of exponential growth and logistical models, steady-state solutions and the stability of solutions of simplest ordinary elementary differential equations and systems of equations, probability rules, data classification, graphical presentation of statistical data, measures of central tendency, regression analysis, examples of discrete (binomial) and continuous (normal) distributions, introduction to construction of confidence intervals and hypothesis testing. Learn more advanced topics such as the Law of Large Numbers and the Central Limit Theorem that require some calculus background. All theoretical material will be preceded by model problems and will be illustrated, accompanied, and followed by solution of many problems. At the end of this course, </w:t>
      </w:r>
      <w:r w:rsidR="00C75E20">
        <w:rPr>
          <w:sz w:val="24"/>
        </w:rPr>
        <w:t>the</w:t>
      </w:r>
      <w:r>
        <w:rPr>
          <w:sz w:val="24"/>
        </w:rPr>
        <w:t xml:space="preserve"> students are supposed not only to know certain definitions, theorems, etc.</w:t>
      </w:r>
      <w:r w:rsidR="00C75E20">
        <w:rPr>
          <w:sz w:val="24"/>
        </w:rPr>
        <w:t>,</w:t>
      </w:r>
      <w:r>
        <w:rPr>
          <w:sz w:val="24"/>
        </w:rPr>
        <w:t xml:space="preserve"> but also to be able to apply these to specific statistical projects. MS Excel spreadsheets are used to illustrate some of the mathematical and especially statistical t</w:t>
      </w:r>
      <w:r w:rsidR="00C75E20">
        <w:rPr>
          <w:sz w:val="24"/>
        </w:rPr>
        <w:t>opics. The students will become</w:t>
      </w:r>
      <w:r>
        <w:rPr>
          <w:sz w:val="24"/>
        </w:rPr>
        <w:t xml:space="preserve"> acquainted with the statistical software in Excel. </w:t>
      </w:r>
    </w:p>
    <w:p w:rsidR="00CC06E9" w:rsidRDefault="00CC06E9" w:rsidP="00CC06E9">
      <w:pPr>
        <w:tabs>
          <w:tab w:val="left" w:pos="540"/>
        </w:tabs>
        <w:jc w:val="both"/>
        <w:rPr>
          <w:sz w:val="24"/>
        </w:rPr>
      </w:pPr>
    </w:p>
    <w:p w:rsidR="00CC06E9" w:rsidRDefault="00CC06E9" w:rsidP="00CC06E9">
      <w:pPr>
        <w:tabs>
          <w:tab w:val="left" w:pos="540"/>
        </w:tabs>
        <w:jc w:val="both"/>
        <w:rPr>
          <w:b/>
          <w:sz w:val="24"/>
        </w:rPr>
      </w:pPr>
      <w:r>
        <w:rPr>
          <w:b/>
          <w:sz w:val="24"/>
        </w:rPr>
        <w:t>General Remarks:</w:t>
      </w:r>
    </w:p>
    <w:p w:rsidR="00CC06E9" w:rsidRDefault="00CC06E9" w:rsidP="00CC06E9">
      <w:pPr>
        <w:tabs>
          <w:tab w:val="left" w:pos="540"/>
        </w:tabs>
        <w:jc w:val="both"/>
        <w:rPr>
          <w:sz w:val="24"/>
        </w:rPr>
      </w:pPr>
      <w:r>
        <w:rPr>
          <w:sz w:val="24"/>
        </w:rPr>
        <w:t xml:space="preserve">Students should study, </w:t>
      </w:r>
      <w:r>
        <w:rPr>
          <w:b/>
          <w:sz w:val="24"/>
        </w:rPr>
        <w:t>at the very least</w:t>
      </w:r>
      <w:r>
        <w:rPr>
          <w:sz w:val="24"/>
        </w:rPr>
        <w:t>, THREE hours at home after each hour in the classroom. At home you should look through your class notes, read the assigned sections from the text, and only after that (not before!) start to solve problems. At the beginning of every class some time is devoted to answering the students’ questions.  Prepare your questions BEFORE the class, not after the class started.</w:t>
      </w:r>
    </w:p>
    <w:p w:rsidR="00CC06E9" w:rsidRDefault="00CC06E9" w:rsidP="00CC06E9">
      <w:pPr>
        <w:tabs>
          <w:tab w:val="left" w:pos="540"/>
        </w:tabs>
        <w:rPr>
          <w:sz w:val="24"/>
        </w:rPr>
      </w:pPr>
      <w:r>
        <w:rPr>
          <w:b/>
          <w:sz w:val="24"/>
        </w:rPr>
        <w:tab/>
        <w:t xml:space="preserve">Punctuality.  </w:t>
      </w:r>
      <w:r>
        <w:rPr>
          <w:sz w:val="24"/>
        </w:rPr>
        <w:t xml:space="preserve">As a matter of common courtesy, </w:t>
      </w:r>
      <w:r>
        <w:rPr>
          <w:b/>
          <w:sz w:val="24"/>
        </w:rPr>
        <w:t xml:space="preserve">arrive in class on time </w:t>
      </w:r>
      <w:r>
        <w:rPr>
          <w:sz w:val="24"/>
        </w:rPr>
        <w:t>(if you are not early, you are late).</w:t>
      </w:r>
    </w:p>
    <w:p w:rsidR="00CC06E9" w:rsidRDefault="00CC06E9" w:rsidP="00CC06E9">
      <w:pPr>
        <w:tabs>
          <w:tab w:val="left" w:pos="540"/>
        </w:tabs>
        <w:jc w:val="both"/>
        <w:rPr>
          <w:sz w:val="24"/>
        </w:rPr>
      </w:pPr>
      <w:r>
        <w:rPr>
          <w:sz w:val="24"/>
        </w:rPr>
        <w:tab/>
      </w:r>
      <w:r>
        <w:rPr>
          <w:b/>
          <w:sz w:val="24"/>
        </w:rPr>
        <w:t>Integrity.</w:t>
      </w:r>
      <w:r>
        <w:rPr>
          <w:sz w:val="24"/>
        </w:rPr>
        <w:t xml:space="preserve"> The BCC Academic Integrity Policy is the governing policy document. Every student is responsible for knowing its implications and observing them. No cheating is tolerated.</w:t>
      </w:r>
    </w:p>
    <w:p w:rsidR="00CC06E9" w:rsidRDefault="00CC06E9" w:rsidP="00CC06E9">
      <w:pPr>
        <w:tabs>
          <w:tab w:val="left" w:pos="540"/>
        </w:tabs>
        <w:jc w:val="both"/>
        <w:rPr>
          <w:b/>
          <w:sz w:val="24"/>
        </w:rPr>
      </w:pPr>
    </w:p>
    <w:p w:rsidR="00C21494" w:rsidRDefault="00C21494" w:rsidP="00CC06E9">
      <w:pPr>
        <w:tabs>
          <w:tab w:val="left" w:pos="540"/>
        </w:tabs>
        <w:jc w:val="center"/>
        <w:rPr>
          <w:b/>
          <w:sz w:val="24"/>
        </w:rPr>
      </w:pPr>
    </w:p>
    <w:p w:rsidR="00CC06E9" w:rsidRDefault="00CC06E9" w:rsidP="00CC06E9">
      <w:pPr>
        <w:tabs>
          <w:tab w:val="left" w:pos="540"/>
        </w:tabs>
        <w:jc w:val="center"/>
        <w:rPr>
          <w:b/>
          <w:sz w:val="24"/>
        </w:rPr>
      </w:pPr>
      <w:r>
        <w:rPr>
          <w:b/>
          <w:sz w:val="24"/>
        </w:rPr>
        <w:t>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30"/>
        <w:gridCol w:w="1890"/>
        <w:gridCol w:w="1908"/>
      </w:tblGrid>
      <w:tr w:rsidR="00CC06E9" w:rsidRPr="005C255B" w:rsidTr="00C21494">
        <w:tc>
          <w:tcPr>
            <w:tcW w:w="1548" w:type="dxa"/>
            <w:shd w:val="clear" w:color="auto" w:fill="auto"/>
          </w:tcPr>
          <w:p w:rsidR="00CC06E9" w:rsidRPr="005C255B" w:rsidRDefault="00CC06E9" w:rsidP="005C255B">
            <w:pPr>
              <w:tabs>
                <w:tab w:val="left" w:pos="540"/>
              </w:tabs>
              <w:jc w:val="center"/>
              <w:rPr>
                <w:b/>
                <w:sz w:val="24"/>
              </w:rPr>
            </w:pPr>
            <w:r w:rsidRPr="005C255B">
              <w:rPr>
                <w:b/>
                <w:sz w:val="24"/>
              </w:rPr>
              <w:t>Section</w:t>
            </w:r>
          </w:p>
        </w:tc>
        <w:tc>
          <w:tcPr>
            <w:tcW w:w="4230" w:type="dxa"/>
            <w:shd w:val="clear" w:color="auto" w:fill="auto"/>
          </w:tcPr>
          <w:p w:rsidR="00CC06E9" w:rsidRPr="005C255B" w:rsidRDefault="00CC06E9" w:rsidP="005C255B">
            <w:pPr>
              <w:tabs>
                <w:tab w:val="left" w:pos="540"/>
              </w:tabs>
              <w:jc w:val="center"/>
              <w:rPr>
                <w:b/>
                <w:sz w:val="24"/>
              </w:rPr>
            </w:pPr>
            <w:r w:rsidRPr="005C255B">
              <w:rPr>
                <w:b/>
                <w:sz w:val="24"/>
              </w:rPr>
              <w:t>Topic</w:t>
            </w:r>
          </w:p>
        </w:tc>
        <w:tc>
          <w:tcPr>
            <w:tcW w:w="1890" w:type="dxa"/>
            <w:shd w:val="clear" w:color="auto" w:fill="auto"/>
          </w:tcPr>
          <w:p w:rsidR="00CC06E9" w:rsidRPr="005C255B" w:rsidRDefault="00CC06E9" w:rsidP="005C255B">
            <w:pPr>
              <w:tabs>
                <w:tab w:val="left" w:pos="540"/>
              </w:tabs>
              <w:jc w:val="center"/>
              <w:rPr>
                <w:b/>
                <w:sz w:val="24"/>
              </w:rPr>
            </w:pPr>
            <w:r w:rsidRPr="005C255B">
              <w:rPr>
                <w:b/>
                <w:sz w:val="24"/>
              </w:rPr>
              <w:t>Home Work</w:t>
            </w:r>
          </w:p>
        </w:tc>
        <w:tc>
          <w:tcPr>
            <w:tcW w:w="1908" w:type="dxa"/>
            <w:shd w:val="clear" w:color="auto" w:fill="auto"/>
          </w:tcPr>
          <w:p w:rsidR="00CC06E9" w:rsidRPr="005C255B" w:rsidRDefault="00CC06E9" w:rsidP="005C255B">
            <w:pPr>
              <w:tabs>
                <w:tab w:val="left" w:pos="540"/>
              </w:tabs>
              <w:jc w:val="center"/>
              <w:rPr>
                <w:sz w:val="24"/>
              </w:rPr>
            </w:pPr>
            <w:r w:rsidRPr="005C255B">
              <w:rPr>
                <w:b/>
                <w:sz w:val="24"/>
              </w:rPr>
              <w:t xml:space="preserve">Time </w:t>
            </w:r>
            <w:r w:rsidRPr="005C255B">
              <w:rPr>
                <w:sz w:val="24"/>
              </w:rPr>
              <w:t>(in hours)</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1.1-1.2</w:t>
            </w:r>
          </w:p>
        </w:tc>
        <w:tc>
          <w:tcPr>
            <w:tcW w:w="4230" w:type="dxa"/>
            <w:shd w:val="clear" w:color="auto" w:fill="auto"/>
          </w:tcPr>
          <w:p w:rsidR="00C75E20" w:rsidRPr="005C255B" w:rsidRDefault="00CC06E9" w:rsidP="005C255B">
            <w:pPr>
              <w:tabs>
                <w:tab w:val="left" w:pos="540"/>
              </w:tabs>
              <w:jc w:val="center"/>
              <w:rPr>
                <w:sz w:val="24"/>
              </w:rPr>
            </w:pPr>
            <w:r w:rsidRPr="005C255B">
              <w:rPr>
                <w:sz w:val="24"/>
              </w:rPr>
              <w:t>Review of Calculus</w:t>
            </w:r>
            <w:r w:rsidR="00C75E20" w:rsidRPr="005C255B">
              <w:rPr>
                <w:sz w:val="24"/>
              </w:rPr>
              <w:t xml:space="preserve">. </w:t>
            </w:r>
          </w:p>
          <w:p w:rsidR="00C75E20" w:rsidRPr="005C255B" w:rsidRDefault="00C75E20" w:rsidP="005C255B">
            <w:pPr>
              <w:tabs>
                <w:tab w:val="left" w:pos="540"/>
              </w:tabs>
              <w:jc w:val="center"/>
              <w:rPr>
                <w:sz w:val="24"/>
              </w:rPr>
            </w:pPr>
            <w:r w:rsidRPr="005C255B">
              <w:rPr>
                <w:sz w:val="24"/>
              </w:rPr>
              <w:t xml:space="preserve">Derivatives and antiderivatives </w:t>
            </w:r>
          </w:p>
          <w:p w:rsidR="00CC06E9" w:rsidRPr="005C255B" w:rsidRDefault="00C75E20" w:rsidP="005C255B">
            <w:pPr>
              <w:tabs>
                <w:tab w:val="left" w:pos="540"/>
              </w:tabs>
              <w:jc w:val="center"/>
              <w:rPr>
                <w:sz w:val="24"/>
              </w:rPr>
            </w:pPr>
            <w:proofErr w:type="gramStart"/>
            <w:r w:rsidRPr="005C255B">
              <w:rPr>
                <w:sz w:val="24"/>
              </w:rPr>
              <w:t>of</w:t>
            </w:r>
            <w:proofErr w:type="gramEnd"/>
            <w:r w:rsidRPr="005C255B">
              <w:rPr>
                <w:sz w:val="24"/>
              </w:rPr>
              <w:t xml:space="preserve"> exponential and logarithmic functions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75E20" w:rsidP="005C255B">
            <w:pPr>
              <w:tabs>
                <w:tab w:val="left" w:pos="540"/>
              </w:tabs>
              <w:jc w:val="center"/>
              <w:rPr>
                <w:sz w:val="24"/>
              </w:rPr>
            </w:pPr>
            <w:r w:rsidRPr="005C255B">
              <w:rPr>
                <w:sz w:val="24"/>
              </w:rPr>
              <w:t>4</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Appendix A</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 xml:space="preserve">Intro. </w:t>
            </w:r>
            <w:proofErr w:type="gramStart"/>
            <w:r w:rsidRPr="005C255B">
              <w:rPr>
                <w:sz w:val="24"/>
              </w:rPr>
              <w:t>to</w:t>
            </w:r>
            <w:proofErr w:type="gramEnd"/>
            <w:r w:rsidRPr="005C255B">
              <w:rPr>
                <w:sz w:val="24"/>
              </w:rPr>
              <w:t xml:space="preserve"> Excel</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2.1-2.2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Intro. To ODEs, separable ODEs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3</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2.3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Exponential growth</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3.1-3.2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Euler’s method</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4.2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Steady state solutions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4.3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Geometric analysis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4.4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Stability</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5.1-5.2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Malthus model, harvesting</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5.3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Logistic model</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6.1-6.2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Systems of ODEs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6.3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Steady states, Phase plots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6.4-6.5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Stability; application to epidemics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240A82"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7.1-7.2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Histograms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7.3-7.4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Measures of central symmetry and spread</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7.5-7.6</w:t>
            </w:r>
          </w:p>
        </w:tc>
        <w:tc>
          <w:tcPr>
            <w:tcW w:w="4230" w:type="dxa"/>
            <w:shd w:val="clear" w:color="auto" w:fill="auto"/>
          </w:tcPr>
          <w:p w:rsidR="00CC06E9" w:rsidRPr="005C255B" w:rsidRDefault="00534EED" w:rsidP="005C255B">
            <w:pPr>
              <w:tabs>
                <w:tab w:val="left" w:pos="540"/>
              </w:tabs>
              <w:jc w:val="center"/>
              <w:rPr>
                <w:sz w:val="24"/>
              </w:rPr>
            </w:pPr>
            <w:r>
              <w:rPr>
                <w:sz w:val="24"/>
              </w:rPr>
              <w:t>Box plots, five-point summ</w:t>
            </w:r>
            <w:r w:rsidR="00C70932">
              <w:rPr>
                <w:sz w:val="24"/>
              </w:rPr>
              <w:t>e</w:t>
            </w:r>
            <w:r w:rsidR="00CC06E9" w:rsidRPr="005C255B">
              <w:rPr>
                <w:sz w:val="24"/>
              </w:rPr>
              <w:t>ry, estimation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8.1-8.3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Correlation coefficient</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9.1-9.3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Method of least squares; prediction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9.4-9.5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More on regression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 xml:space="preserve">Time permitting </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10.1-10.2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 xml:space="preserve">Intro. </w:t>
            </w:r>
            <w:proofErr w:type="gramStart"/>
            <w:r w:rsidRPr="005C255B">
              <w:rPr>
                <w:sz w:val="24"/>
              </w:rPr>
              <w:t>to</w:t>
            </w:r>
            <w:proofErr w:type="gramEnd"/>
            <w:r w:rsidRPr="005C255B">
              <w:rPr>
                <w:sz w:val="24"/>
              </w:rPr>
              <w:t xml:space="preserve"> probability</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10.3-10.4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Counting</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10.5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Probability rules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11.1-11.3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Mutually disjoint and independent events. Conditional probability and Bayes’ theorem</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240A82" w:rsidP="005C255B">
            <w:pPr>
              <w:tabs>
                <w:tab w:val="left" w:pos="540"/>
              </w:tabs>
              <w:jc w:val="center"/>
              <w:rPr>
                <w:sz w:val="24"/>
              </w:rPr>
            </w:pPr>
            <w:r w:rsidRPr="005C255B">
              <w:rPr>
                <w:sz w:val="24"/>
              </w:rPr>
              <w:t>2</w:t>
            </w:r>
            <w:r w:rsidR="00CC06E9" w:rsidRPr="005C255B">
              <w:rPr>
                <w:sz w:val="24"/>
              </w:rPr>
              <w:t xml:space="preserve"> </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12.1-12.4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Genetics; Hardy-Weinberg theorem</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 xml:space="preserve">Time permitting </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13.1-13.2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Discrete random variables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13.3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Binomial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13.4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 xml:space="preserve">Poisson distribution </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14.1-14.2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Continuous random variables; uniform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14.3-14.4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Normal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3</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14.5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Normal approximation to binomial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15.1-15.3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Inferential statistics; confidence intervals (large samples)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3</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15.4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Small samples (t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p>
        </w:tc>
        <w:tc>
          <w:tcPr>
            <w:tcW w:w="4230" w:type="dxa"/>
            <w:shd w:val="clear" w:color="auto" w:fill="auto"/>
          </w:tcPr>
          <w:p w:rsidR="00CC06E9" w:rsidRPr="005C255B" w:rsidRDefault="00CC06E9" w:rsidP="005C255B">
            <w:pPr>
              <w:tabs>
                <w:tab w:val="left" w:pos="540"/>
              </w:tabs>
              <w:jc w:val="center"/>
              <w:rPr>
                <w:sz w:val="24"/>
              </w:rPr>
            </w:pP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b/>
                <w:sz w:val="24"/>
              </w:rPr>
              <w:t xml:space="preserve">Total: </w:t>
            </w:r>
            <w:r w:rsidRPr="005C255B">
              <w:rPr>
                <w:sz w:val="24"/>
              </w:rPr>
              <w:t>5</w:t>
            </w:r>
            <w:r w:rsidR="00240A82" w:rsidRPr="005C255B">
              <w:rPr>
                <w:sz w:val="24"/>
              </w:rPr>
              <w:t>3</w:t>
            </w:r>
          </w:p>
        </w:tc>
      </w:tr>
    </w:tbl>
    <w:p w:rsidR="00CC06E9" w:rsidRDefault="00CC06E9" w:rsidP="00CC06E9">
      <w:pPr>
        <w:tabs>
          <w:tab w:val="left" w:pos="540"/>
        </w:tabs>
        <w:jc w:val="both"/>
        <w:rPr>
          <w:sz w:val="24"/>
        </w:rPr>
      </w:pPr>
    </w:p>
    <w:p w:rsidR="00CC06E9" w:rsidRPr="00D063C0" w:rsidRDefault="00CC06E9" w:rsidP="00CC06E9">
      <w:pPr>
        <w:tabs>
          <w:tab w:val="left" w:pos="540"/>
        </w:tabs>
        <w:jc w:val="both"/>
        <w:rPr>
          <w:sz w:val="22"/>
          <w:u w:val="single"/>
        </w:rPr>
      </w:pPr>
      <w:r>
        <w:rPr>
          <w:sz w:val="24"/>
        </w:rPr>
        <w:tab/>
      </w:r>
      <w:r w:rsidR="00240A82">
        <w:rPr>
          <w:sz w:val="24"/>
        </w:rPr>
        <w:t>3</w:t>
      </w:r>
      <w:r>
        <w:rPr>
          <w:sz w:val="24"/>
        </w:rPr>
        <w:t xml:space="preserve"> hours left for reviews, tests, etc.</w:t>
      </w:r>
    </w:p>
    <w:p w:rsidR="00CC06E9" w:rsidRDefault="00CC06E9" w:rsidP="00CC06E9">
      <w:pPr>
        <w:rPr>
          <w:sz w:val="24"/>
        </w:rPr>
      </w:pPr>
    </w:p>
    <w:p w:rsidR="00CC06E9" w:rsidRPr="00D063C0" w:rsidRDefault="00240A82" w:rsidP="00240A82">
      <w:pPr>
        <w:numPr>
          <w:ilvl w:val="0"/>
          <w:numId w:val="19"/>
        </w:numPr>
        <w:ind w:hanging="135"/>
        <w:rPr>
          <w:b/>
          <w:sz w:val="18"/>
          <w:szCs w:val="18"/>
        </w:rPr>
      </w:pPr>
      <w:r>
        <w:rPr>
          <w:b/>
          <w:sz w:val="18"/>
          <w:szCs w:val="18"/>
        </w:rPr>
        <w:t xml:space="preserve"> Kheyfits: 03/22/2009; Revised 04/10/2011</w:t>
      </w:r>
    </w:p>
    <w:sectPr w:rsidR="00CC06E9" w:rsidRPr="00D063C0" w:rsidSect="00C21494">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A3" w:rsidRDefault="00E13DA3">
      <w:r>
        <w:separator/>
      </w:r>
    </w:p>
  </w:endnote>
  <w:endnote w:type="continuationSeparator" w:id="0">
    <w:p w:rsidR="00E13DA3" w:rsidRDefault="00E1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E9" w:rsidRDefault="00CC0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06E9" w:rsidRDefault="00CC06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E9" w:rsidRDefault="00CC0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494">
      <w:rPr>
        <w:rStyle w:val="PageNumber"/>
        <w:noProof/>
      </w:rPr>
      <w:t>2</w:t>
    </w:r>
    <w:r>
      <w:rPr>
        <w:rStyle w:val="PageNumber"/>
      </w:rPr>
      <w:fldChar w:fldCharType="end"/>
    </w:r>
  </w:p>
  <w:p w:rsidR="00CC06E9" w:rsidRDefault="00CC0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A3" w:rsidRDefault="00E13DA3">
      <w:r>
        <w:separator/>
      </w:r>
    </w:p>
  </w:footnote>
  <w:footnote w:type="continuationSeparator" w:id="0">
    <w:p w:rsidR="00E13DA3" w:rsidRDefault="00E13D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2A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0F5F"/>
    <w:multiLevelType w:val="singleLevel"/>
    <w:tmpl w:val="CF406BB0"/>
    <w:lvl w:ilvl="0">
      <w:start w:val="9"/>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
    <w:nsid w:val="037E2B9C"/>
    <w:multiLevelType w:val="singleLevel"/>
    <w:tmpl w:val="7360C092"/>
    <w:lvl w:ilvl="0">
      <w:start w:val="6"/>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nsid w:val="10BB0650"/>
    <w:multiLevelType w:val="hybridMultilevel"/>
    <w:tmpl w:val="6D443DAE"/>
    <w:lvl w:ilvl="0" w:tplc="9CB2C65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13EF7C2A"/>
    <w:multiLevelType w:val="singleLevel"/>
    <w:tmpl w:val="42C61398"/>
    <w:lvl w:ilvl="0">
      <w:start w:val="1"/>
      <w:numFmt w:val="decimal"/>
      <w:lvlText w:val="6.%1 "/>
      <w:legacy w:legacy="1" w:legacySpace="0" w:legacyIndent="360"/>
      <w:lvlJc w:val="left"/>
      <w:pPr>
        <w:ind w:left="765" w:hanging="360"/>
      </w:pPr>
      <w:rPr>
        <w:rFonts w:ascii="Times New Roman" w:hAnsi="Times New Roman" w:cs="Times New Roman" w:hint="default"/>
        <w:b w:val="0"/>
        <w:i w:val="0"/>
        <w:sz w:val="22"/>
        <w:u w:val="none"/>
      </w:rPr>
    </w:lvl>
  </w:abstractNum>
  <w:abstractNum w:abstractNumId="5">
    <w:nsid w:val="1A8F149C"/>
    <w:multiLevelType w:val="singleLevel"/>
    <w:tmpl w:val="C950A776"/>
    <w:lvl w:ilvl="0">
      <w:start w:val="2"/>
      <w:numFmt w:val="decimal"/>
      <w:lvlText w:val="6.%1 "/>
      <w:legacy w:legacy="1" w:legacySpace="0" w:legacyIndent="360"/>
      <w:lvlJc w:val="left"/>
      <w:pPr>
        <w:ind w:left="3420" w:hanging="360"/>
      </w:pPr>
      <w:rPr>
        <w:rFonts w:ascii="Times New Roman" w:hAnsi="Times New Roman" w:hint="default"/>
        <w:b/>
        <w:i w:val="0"/>
        <w:sz w:val="20"/>
        <w:u w:val="none"/>
      </w:rPr>
    </w:lvl>
  </w:abstractNum>
  <w:abstractNum w:abstractNumId="6">
    <w:nsid w:val="24574F03"/>
    <w:multiLevelType w:val="singleLevel"/>
    <w:tmpl w:val="BD32C052"/>
    <w:lvl w:ilvl="0">
      <w:start w:val="1"/>
      <w:numFmt w:val="decimal"/>
      <w:lvlText w:val="1.%1 "/>
      <w:legacy w:legacy="1" w:legacySpace="0" w:legacyIndent="360"/>
      <w:lvlJc w:val="left"/>
      <w:pPr>
        <w:ind w:left="765" w:hanging="360"/>
      </w:pPr>
      <w:rPr>
        <w:rFonts w:ascii="Times New Roman" w:hAnsi="Times New Roman" w:cs="Times New Roman" w:hint="default"/>
        <w:b w:val="0"/>
        <w:i w:val="0"/>
        <w:sz w:val="20"/>
        <w:u w:val="none"/>
      </w:rPr>
    </w:lvl>
  </w:abstractNum>
  <w:abstractNum w:abstractNumId="7">
    <w:nsid w:val="2C4C1F85"/>
    <w:multiLevelType w:val="singleLevel"/>
    <w:tmpl w:val="DCD46A9E"/>
    <w:lvl w:ilvl="0">
      <w:start w:val="1"/>
      <w:numFmt w:val="decimal"/>
      <w:lvlText w:val="7.%1 "/>
      <w:legacy w:legacy="1" w:legacySpace="0" w:legacyIndent="360"/>
      <w:lvlJc w:val="left"/>
      <w:pPr>
        <w:ind w:left="765" w:hanging="360"/>
      </w:pPr>
      <w:rPr>
        <w:rFonts w:ascii="Times New Roman" w:hAnsi="Times New Roman" w:cs="Times New Roman" w:hint="default"/>
        <w:b w:val="0"/>
        <w:i w:val="0"/>
        <w:sz w:val="22"/>
        <w:u w:val="none"/>
      </w:rPr>
    </w:lvl>
  </w:abstractNum>
  <w:abstractNum w:abstractNumId="8">
    <w:nsid w:val="2C5025DF"/>
    <w:multiLevelType w:val="singleLevel"/>
    <w:tmpl w:val="50AC3E2A"/>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9">
    <w:nsid w:val="2D8C019E"/>
    <w:multiLevelType w:val="singleLevel"/>
    <w:tmpl w:val="8BE451CA"/>
    <w:lvl w:ilvl="0">
      <w:start w:val="1"/>
      <w:numFmt w:val="decimal"/>
      <w:lvlText w:val="8.%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10">
    <w:nsid w:val="31733930"/>
    <w:multiLevelType w:val="singleLevel"/>
    <w:tmpl w:val="C5284ACE"/>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1">
    <w:nsid w:val="5E123069"/>
    <w:multiLevelType w:val="singleLevel"/>
    <w:tmpl w:val="BB86AAF8"/>
    <w:lvl w:ilvl="0">
      <w:start w:val="7"/>
      <w:numFmt w:val="decimal"/>
      <w:lvlText w:val="7.%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12">
    <w:nsid w:val="5F616069"/>
    <w:multiLevelType w:val="singleLevel"/>
    <w:tmpl w:val="D654F790"/>
    <w:lvl w:ilvl="0">
      <w:start w:val="1"/>
      <w:numFmt w:val="decimal"/>
      <w:lvlText w:val="3.%1 "/>
      <w:legacy w:legacy="1" w:legacySpace="0" w:legacyIndent="360"/>
      <w:lvlJc w:val="left"/>
      <w:pPr>
        <w:ind w:left="705" w:hanging="360"/>
      </w:pPr>
      <w:rPr>
        <w:rFonts w:ascii="Times New Roman" w:hAnsi="Times New Roman" w:cs="Times New Roman" w:hint="default"/>
        <w:b w:val="0"/>
        <w:i w:val="0"/>
        <w:sz w:val="20"/>
        <w:u w:val="none"/>
      </w:rPr>
    </w:lvl>
  </w:abstractNum>
  <w:abstractNum w:abstractNumId="13">
    <w:nsid w:val="69D843D6"/>
    <w:multiLevelType w:val="singleLevel"/>
    <w:tmpl w:val="62A82D88"/>
    <w:lvl w:ilvl="0">
      <w:start w:val="1"/>
      <w:numFmt w:val="decimal"/>
      <w:lvlText w:val="4.%1 "/>
      <w:legacy w:legacy="1" w:legacySpace="0" w:legacyIndent="360"/>
      <w:lvlJc w:val="left"/>
      <w:pPr>
        <w:ind w:left="705" w:hanging="360"/>
      </w:pPr>
      <w:rPr>
        <w:rFonts w:ascii="Times New Roman" w:hAnsi="Times New Roman" w:cs="Times New Roman" w:hint="default"/>
        <w:b w:val="0"/>
        <w:i w:val="0"/>
        <w:sz w:val="20"/>
        <w:u w:val="none"/>
      </w:rPr>
    </w:lvl>
  </w:abstractNum>
  <w:abstractNum w:abstractNumId="14">
    <w:nsid w:val="701F1986"/>
    <w:multiLevelType w:val="singleLevel"/>
    <w:tmpl w:val="D7D460DC"/>
    <w:lvl w:ilvl="0">
      <w:start w:val="2"/>
      <w:numFmt w:val="decimal"/>
      <w:lvlText w:val="3.%1 "/>
      <w:legacy w:legacy="1" w:legacySpace="0" w:legacyIndent="360"/>
      <w:lvlJc w:val="left"/>
      <w:pPr>
        <w:ind w:left="3480" w:hanging="360"/>
      </w:pPr>
      <w:rPr>
        <w:rFonts w:ascii="Times New Roman" w:hAnsi="Times New Roman" w:hint="default"/>
        <w:b/>
        <w:i w:val="0"/>
        <w:sz w:val="20"/>
        <w:u w:val="none"/>
      </w:rPr>
    </w:lvl>
  </w:abstractNum>
  <w:abstractNum w:abstractNumId="15">
    <w:nsid w:val="71285103"/>
    <w:multiLevelType w:val="singleLevel"/>
    <w:tmpl w:val="2D00A200"/>
    <w:lvl w:ilvl="0">
      <w:start w:val="8"/>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nsid w:val="7D6559B4"/>
    <w:multiLevelType w:val="singleLevel"/>
    <w:tmpl w:val="449C952C"/>
    <w:lvl w:ilvl="0">
      <w:start w:val="5"/>
      <w:numFmt w:val="decimal"/>
      <w:lvlText w:val="6.%1 "/>
      <w:legacy w:legacy="1" w:legacySpace="0" w:legacyIndent="360"/>
      <w:lvlJc w:val="left"/>
      <w:pPr>
        <w:ind w:left="765" w:hanging="360"/>
      </w:pPr>
      <w:rPr>
        <w:rFonts w:ascii="Times New Roman" w:hAnsi="Times New Roman" w:cs="Times New Roman" w:hint="default"/>
        <w:b w:val="0"/>
        <w:i w:val="0"/>
        <w:sz w:val="22"/>
        <w:u w:val="none"/>
      </w:rPr>
    </w:lvl>
  </w:abstractNum>
  <w:num w:numId="1">
    <w:abstractNumId w:val="10"/>
  </w:num>
  <w:num w:numId="2">
    <w:abstractNumId w:val="6"/>
  </w:num>
  <w:num w:numId="3">
    <w:abstractNumId w:val="12"/>
  </w:num>
  <w:num w:numId="4">
    <w:abstractNumId w:val="13"/>
  </w:num>
  <w:num w:numId="5">
    <w:abstractNumId w:val="4"/>
  </w:num>
  <w:num w:numId="6">
    <w:abstractNumId w:val="16"/>
  </w:num>
  <w:num w:numId="7">
    <w:abstractNumId w:val="16"/>
    <w:lvlOverride w:ilvl="0">
      <w:lvl w:ilvl="0">
        <w:start w:val="1"/>
        <w:numFmt w:val="decimal"/>
        <w:lvlText w:val="6.%1 "/>
        <w:legacy w:legacy="1" w:legacySpace="0" w:legacyIndent="360"/>
        <w:lvlJc w:val="left"/>
        <w:pPr>
          <w:ind w:left="765" w:hanging="360"/>
        </w:pPr>
        <w:rPr>
          <w:rFonts w:ascii="Times New Roman" w:hAnsi="Times New Roman" w:cs="Times New Roman" w:hint="default"/>
          <w:b w:val="0"/>
          <w:i w:val="0"/>
          <w:sz w:val="22"/>
          <w:u w:val="none"/>
        </w:rPr>
      </w:lvl>
    </w:lvlOverride>
  </w:num>
  <w:num w:numId="8">
    <w:abstractNumId w:val="7"/>
  </w:num>
  <w:num w:numId="9">
    <w:abstractNumId w:val="11"/>
  </w:num>
  <w:num w:numId="10">
    <w:abstractNumId w:val="9"/>
  </w:num>
  <w:num w:numId="11">
    <w:abstractNumId w:val="9"/>
    <w:lvlOverride w:ilvl="0">
      <w:lvl w:ilvl="0">
        <w:start w:val="5"/>
        <w:numFmt w:val="decimal"/>
        <w:lvlText w:val="8.%1 "/>
        <w:legacy w:legacy="1" w:legacySpace="0" w:legacyIndent="360"/>
        <w:lvlJc w:val="left"/>
        <w:pPr>
          <w:ind w:left="720" w:hanging="360"/>
        </w:pPr>
        <w:rPr>
          <w:rFonts w:ascii="Times New Roman" w:hAnsi="Times New Roman" w:cs="Times New Roman" w:hint="default"/>
          <w:b w:val="0"/>
          <w:i w:val="0"/>
          <w:sz w:val="24"/>
          <w:u w:val="none"/>
        </w:rPr>
      </w:lvl>
    </w:lvlOverride>
  </w:num>
  <w:num w:numId="12">
    <w:abstractNumId w:val="14"/>
  </w:num>
  <w:num w:numId="13">
    <w:abstractNumId w:val="8"/>
  </w:num>
  <w:num w:numId="14">
    <w:abstractNumId w:val="8"/>
    <w:lvlOverride w:ilvl="0">
      <w:lvl w:ilvl="0">
        <w:start w:val="1"/>
        <w:numFmt w:val="decimal"/>
        <w:lvlText w:val="%1. "/>
        <w:legacy w:legacy="1" w:legacySpace="0" w:legacyIndent="360"/>
        <w:lvlJc w:val="left"/>
        <w:pPr>
          <w:ind w:left="360" w:hanging="360"/>
        </w:pPr>
        <w:rPr>
          <w:rFonts w:ascii="Times New Roman" w:hAnsi="Times New Roman" w:hint="default"/>
          <w:b/>
          <w:i w:val="0"/>
          <w:sz w:val="20"/>
          <w:u w:val="none"/>
        </w:rPr>
      </w:lvl>
    </w:lvlOverride>
  </w:num>
  <w:num w:numId="15">
    <w:abstractNumId w:val="2"/>
  </w:num>
  <w:num w:numId="16">
    <w:abstractNumId w:val="5"/>
  </w:num>
  <w:num w:numId="17">
    <w:abstractNumId w:val="15"/>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62"/>
    <w:rsid w:val="00240A82"/>
    <w:rsid w:val="00315282"/>
    <w:rsid w:val="00345639"/>
    <w:rsid w:val="004B36D0"/>
    <w:rsid w:val="00534EED"/>
    <w:rsid w:val="005C255B"/>
    <w:rsid w:val="00642DC1"/>
    <w:rsid w:val="00BA5F14"/>
    <w:rsid w:val="00C21494"/>
    <w:rsid w:val="00C70932"/>
    <w:rsid w:val="00C75E20"/>
    <w:rsid w:val="00CC06E9"/>
    <w:rsid w:val="00E1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D4962"/>
    <w:pPr>
      <w:overflowPunct w:val="0"/>
      <w:autoSpaceDE w:val="0"/>
      <w:autoSpaceDN w:val="0"/>
      <w:adjustRightInd w:val="0"/>
      <w:textAlignment w:val="baseline"/>
    </w:pPr>
  </w:style>
  <w:style w:type="paragraph" w:styleId="Heading1">
    <w:name w:val="heading 1"/>
    <w:basedOn w:val="Normal"/>
    <w:next w:val="Normal"/>
    <w:qFormat/>
    <w:rsid w:val="00335B29"/>
    <w:pPr>
      <w:keepNext/>
      <w:ind w:left="2745"/>
      <w:outlineLvl w:val="0"/>
    </w:pPr>
    <w:rPr>
      <w:b/>
    </w:rPr>
  </w:style>
  <w:style w:type="paragraph" w:styleId="Heading3">
    <w:name w:val="heading 3"/>
    <w:basedOn w:val="Normal"/>
    <w:next w:val="Normal"/>
    <w:qFormat/>
    <w:rsid w:val="00335B29"/>
    <w:pPr>
      <w:keepNext/>
      <w:numPr>
        <w:ilvl w:val="12"/>
      </w:numPr>
      <w:ind w:left="3120" w:firstLine="120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D4962"/>
  </w:style>
  <w:style w:type="paragraph" w:styleId="Footer">
    <w:name w:val="footer"/>
    <w:basedOn w:val="Normal"/>
    <w:rsid w:val="000D4962"/>
    <w:pPr>
      <w:tabs>
        <w:tab w:val="center" w:pos="4320"/>
        <w:tab w:val="right" w:pos="8640"/>
      </w:tabs>
    </w:pPr>
  </w:style>
  <w:style w:type="paragraph" w:styleId="BalloonText">
    <w:name w:val="Balloon Text"/>
    <w:basedOn w:val="Normal"/>
    <w:semiHidden/>
    <w:rsid w:val="007601FC"/>
    <w:rPr>
      <w:rFonts w:ascii="Tahoma" w:hAnsi="Tahoma" w:cs="Tahoma"/>
      <w:sz w:val="16"/>
      <w:szCs w:val="16"/>
    </w:rPr>
  </w:style>
  <w:style w:type="table" w:styleId="TableGrid">
    <w:name w:val="Table Grid"/>
    <w:basedOn w:val="TableNormal"/>
    <w:rsid w:val="0062132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D4962"/>
    <w:pPr>
      <w:overflowPunct w:val="0"/>
      <w:autoSpaceDE w:val="0"/>
      <w:autoSpaceDN w:val="0"/>
      <w:adjustRightInd w:val="0"/>
      <w:textAlignment w:val="baseline"/>
    </w:pPr>
  </w:style>
  <w:style w:type="paragraph" w:styleId="Heading1">
    <w:name w:val="heading 1"/>
    <w:basedOn w:val="Normal"/>
    <w:next w:val="Normal"/>
    <w:qFormat/>
    <w:rsid w:val="00335B29"/>
    <w:pPr>
      <w:keepNext/>
      <w:ind w:left="2745"/>
      <w:outlineLvl w:val="0"/>
    </w:pPr>
    <w:rPr>
      <w:b/>
    </w:rPr>
  </w:style>
  <w:style w:type="paragraph" w:styleId="Heading3">
    <w:name w:val="heading 3"/>
    <w:basedOn w:val="Normal"/>
    <w:next w:val="Normal"/>
    <w:qFormat/>
    <w:rsid w:val="00335B29"/>
    <w:pPr>
      <w:keepNext/>
      <w:numPr>
        <w:ilvl w:val="12"/>
      </w:numPr>
      <w:ind w:left="3120" w:firstLine="120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D4962"/>
  </w:style>
  <w:style w:type="paragraph" w:styleId="Footer">
    <w:name w:val="footer"/>
    <w:basedOn w:val="Normal"/>
    <w:rsid w:val="000D4962"/>
    <w:pPr>
      <w:tabs>
        <w:tab w:val="center" w:pos="4320"/>
        <w:tab w:val="right" w:pos="8640"/>
      </w:tabs>
    </w:pPr>
  </w:style>
  <w:style w:type="paragraph" w:styleId="BalloonText">
    <w:name w:val="Balloon Text"/>
    <w:basedOn w:val="Normal"/>
    <w:semiHidden/>
    <w:rsid w:val="007601FC"/>
    <w:rPr>
      <w:rFonts w:ascii="Tahoma" w:hAnsi="Tahoma" w:cs="Tahoma"/>
      <w:sz w:val="16"/>
      <w:szCs w:val="16"/>
    </w:rPr>
  </w:style>
  <w:style w:type="table" w:styleId="TableGrid">
    <w:name w:val="Table Grid"/>
    <w:basedOn w:val="TableNormal"/>
    <w:rsid w:val="0062132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The Republic</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Yoda</dc:creator>
  <cp:keywords/>
  <dc:description/>
  <cp:lastModifiedBy>Evangelia Antonakos</cp:lastModifiedBy>
  <cp:revision>2</cp:revision>
  <cp:lastPrinted>2009-03-23T03:06:00Z</cp:lastPrinted>
  <dcterms:created xsi:type="dcterms:W3CDTF">2018-01-12T17:24:00Z</dcterms:created>
  <dcterms:modified xsi:type="dcterms:W3CDTF">2018-01-12T17:24:00Z</dcterms:modified>
</cp:coreProperties>
</file>